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202" w:type="dxa"/>
        <w:tblInd w:w="-567" w:type="dxa"/>
        <w:tblLook w:val="04A0" w:firstRow="1" w:lastRow="0" w:firstColumn="1" w:lastColumn="0" w:noHBand="0" w:noVBand="1"/>
      </w:tblPr>
      <w:tblGrid>
        <w:gridCol w:w="4342"/>
        <w:gridCol w:w="4344"/>
        <w:gridCol w:w="2366"/>
        <w:gridCol w:w="4150"/>
      </w:tblGrid>
      <w:tr w:rsidR="00156CCD" w:rsidRPr="00E97BC5" w14:paraId="40078CD1" w14:textId="77777777" w:rsidTr="048552B4">
        <w:trPr>
          <w:trHeight w:val="281"/>
        </w:trPr>
        <w:tc>
          <w:tcPr>
            <w:tcW w:w="4342" w:type="dxa"/>
          </w:tcPr>
          <w:p w14:paraId="726B31C2" w14:textId="77777777" w:rsidR="00156CCD" w:rsidRPr="00E97BC5" w:rsidRDefault="00156CCD" w:rsidP="007B6C1F">
            <w:pPr>
              <w:spacing w:line="360" w:lineRule="auto"/>
              <w:ind w:right="-127"/>
              <w:rPr>
                <w:rFonts w:cs="Arial"/>
                <w:b/>
                <w:sz w:val="28"/>
                <w:szCs w:val="28"/>
              </w:rPr>
            </w:pPr>
            <w:r w:rsidRPr="00E97BC5">
              <w:rPr>
                <w:rFonts w:cs="Arial"/>
                <w:b/>
                <w:sz w:val="28"/>
                <w:szCs w:val="28"/>
              </w:rPr>
              <w:t>Church / Organisation</w:t>
            </w:r>
          </w:p>
        </w:tc>
        <w:tc>
          <w:tcPr>
            <w:tcW w:w="10860" w:type="dxa"/>
            <w:gridSpan w:val="3"/>
          </w:tcPr>
          <w:p w14:paraId="1560DCE9" w14:textId="77777777" w:rsidR="00156CCD" w:rsidRPr="00E97BC5" w:rsidRDefault="00156CCD" w:rsidP="00156CCD">
            <w:pPr>
              <w:spacing w:line="360" w:lineRule="auto"/>
              <w:ind w:right="-643"/>
              <w:jc w:val="center"/>
              <w:rPr>
                <w:rFonts w:cs="Arial"/>
                <w:b/>
                <w:sz w:val="28"/>
                <w:szCs w:val="28"/>
              </w:rPr>
            </w:pPr>
          </w:p>
        </w:tc>
      </w:tr>
      <w:tr w:rsidR="00156CCD" w:rsidRPr="00E97BC5" w14:paraId="0A7F6A3B" w14:textId="77777777" w:rsidTr="048552B4">
        <w:trPr>
          <w:trHeight w:val="297"/>
        </w:trPr>
        <w:tc>
          <w:tcPr>
            <w:tcW w:w="4342" w:type="dxa"/>
          </w:tcPr>
          <w:p w14:paraId="7CB21446" w14:textId="0883D3A3" w:rsidR="00156CCD" w:rsidRPr="00E97BC5" w:rsidRDefault="048552B4" w:rsidP="00292CA3">
            <w:pPr>
              <w:spacing w:line="360" w:lineRule="auto"/>
              <w:ind w:right="-127"/>
              <w:rPr>
                <w:rFonts w:cs="Arial"/>
                <w:b/>
                <w:bCs/>
                <w:sz w:val="28"/>
                <w:szCs w:val="28"/>
              </w:rPr>
            </w:pPr>
            <w:r w:rsidRPr="048552B4">
              <w:rPr>
                <w:rFonts w:cs="Arial"/>
                <w:b/>
                <w:bCs/>
                <w:sz w:val="28"/>
                <w:szCs w:val="28"/>
              </w:rPr>
              <w:t xml:space="preserve">Subject of Risk Assessment </w:t>
            </w:r>
            <w:r w:rsidRPr="048552B4">
              <w:rPr>
                <w:rFonts w:cs="Arial"/>
                <w:b/>
                <w:bCs/>
              </w:rPr>
              <w:t>(if child, include age)</w:t>
            </w:r>
          </w:p>
        </w:tc>
        <w:tc>
          <w:tcPr>
            <w:tcW w:w="4344" w:type="dxa"/>
          </w:tcPr>
          <w:p w14:paraId="56C0C647" w14:textId="77777777" w:rsidR="00156CCD" w:rsidRPr="00E97BC5" w:rsidRDefault="00156CCD" w:rsidP="00156CCD">
            <w:pPr>
              <w:spacing w:line="360" w:lineRule="auto"/>
              <w:ind w:right="-643"/>
              <w:jc w:val="center"/>
              <w:rPr>
                <w:rFonts w:cs="Arial"/>
                <w:b/>
                <w:sz w:val="28"/>
                <w:szCs w:val="28"/>
              </w:rPr>
            </w:pPr>
          </w:p>
        </w:tc>
        <w:tc>
          <w:tcPr>
            <w:tcW w:w="2366" w:type="dxa"/>
          </w:tcPr>
          <w:p w14:paraId="3C836D95" w14:textId="77777777" w:rsidR="00156CCD" w:rsidRPr="00E97BC5" w:rsidRDefault="00156CCD" w:rsidP="007B6C1F">
            <w:pPr>
              <w:spacing w:line="360" w:lineRule="auto"/>
              <w:ind w:right="-131"/>
              <w:rPr>
                <w:rFonts w:cs="Arial"/>
                <w:b/>
                <w:sz w:val="28"/>
                <w:szCs w:val="28"/>
              </w:rPr>
            </w:pPr>
            <w:r w:rsidRPr="00E97BC5">
              <w:rPr>
                <w:rFonts w:cs="Arial"/>
                <w:b/>
                <w:sz w:val="28"/>
                <w:szCs w:val="28"/>
              </w:rPr>
              <w:t>Location</w:t>
            </w:r>
          </w:p>
        </w:tc>
        <w:tc>
          <w:tcPr>
            <w:tcW w:w="4150" w:type="dxa"/>
          </w:tcPr>
          <w:p w14:paraId="190FB42A" w14:textId="77777777" w:rsidR="00156CCD" w:rsidRPr="00E97BC5" w:rsidRDefault="00156CCD" w:rsidP="00156CCD">
            <w:pPr>
              <w:spacing w:line="360" w:lineRule="auto"/>
              <w:ind w:left="-34" w:right="-182"/>
              <w:jc w:val="center"/>
              <w:rPr>
                <w:rFonts w:cs="Arial"/>
                <w:b/>
                <w:sz w:val="28"/>
                <w:szCs w:val="28"/>
              </w:rPr>
            </w:pPr>
          </w:p>
        </w:tc>
      </w:tr>
      <w:tr w:rsidR="00156CCD" w:rsidRPr="00E97BC5" w14:paraId="41868FB2" w14:textId="77777777" w:rsidTr="048552B4">
        <w:trPr>
          <w:trHeight w:val="281"/>
        </w:trPr>
        <w:tc>
          <w:tcPr>
            <w:tcW w:w="4342" w:type="dxa"/>
          </w:tcPr>
          <w:p w14:paraId="551B0B09" w14:textId="77777777" w:rsidR="00156CCD" w:rsidRPr="00E97BC5" w:rsidRDefault="00817D2A" w:rsidP="007B6C1F">
            <w:pPr>
              <w:spacing w:line="360" w:lineRule="auto"/>
              <w:ind w:right="-127"/>
              <w:rPr>
                <w:rFonts w:cs="Arial"/>
                <w:b/>
                <w:sz w:val="28"/>
                <w:szCs w:val="28"/>
              </w:rPr>
            </w:pPr>
            <w:r>
              <w:rPr>
                <w:rFonts w:cs="Arial"/>
                <w:b/>
                <w:sz w:val="28"/>
                <w:szCs w:val="28"/>
              </w:rPr>
              <w:t>Date of</w:t>
            </w:r>
            <w:r w:rsidR="00156CCD" w:rsidRPr="00E97BC5">
              <w:rPr>
                <w:rFonts w:cs="Arial"/>
                <w:b/>
                <w:sz w:val="28"/>
                <w:szCs w:val="28"/>
              </w:rPr>
              <w:t xml:space="preserve"> Risk Assessment</w:t>
            </w:r>
          </w:p>
        </w:tc>
        <w:tc>
          <w:tcPr>
            <w:tcW w:w="4344" w:type="dxa"/>
            <w:tcBorders>
              <w:right w:val="single" w:sz="4" w:space="0" w:color="000000" w:themeColor="text1"/>
            </w:tcBorders>
          </w:tcPr>
          <w:p w14:paraId="09833B8E" w14:textId="77777777" w:rsidR="00156CCD" w:rsidRPr="00E97BC5" w:rsidRDefault="00156CCD" w:rsidP="00156CCD">
            <w:pPr>
              <w:spacing w:line="360" w:lineRule="auto"/>
              <w:ind w:right="-177"/>
              <w:jc w:val="center"/>
              <w:rPr>
                <w:rFonts w:cs="Arial"/>
                <w:b/>
                <w:sz w:val="28"/>
                <w:szCs w:val="28"/>
              </w:rPr>
            </w:pPr>
          </w:p>
        </w:tc>
        <w:tc>
          <w:tcPr>
            <w:tcW w:w="2366" w:type="dxa"/>
            <w:tcBorders>
              <w:left w:val="single" w:sz="4" w:space="0" w:color="000000" w:themeColor="text1"/>
              <w:right w:val="single" w:sz="4" w:space="0" w:color="000000" w:themeColor="text1"/>
            </w:tcBorders>
          </w:tcPr>
          <w:p w14:paraId="0A905D8D" w14:textId="23B101D0" w:rsidR="00156CCD" w:rsidRPr="00E97BC5" w:rsidRDefault="00D84565" w:rsidP="007B6C1F">
            <w:pPr>
              <w:spacing w:line="360" w:lineRule="auto"/>
              <w:ind w:right="-131"/>
              <w:rPr>
                <w:rFonts w:cs="Arial"/>
                <w:b/>
                <w:sz w:val="28"/>
                <w:szCs w:val="28"/>
              </w:rPr>
            </w:pPr>
            <w:r>
              <w:rPr>
                <w:rFonts w:cs="Arial"/>
                <w:b/>
                <w:sz w:val="28"/>
                <w:szCs w:val="28"/>
              </w:rPr>
              <w:t xml:space="preserve">Date for </w:t>
            </w:r>
            <w:r w:rsidR="00782779">
              <w:rPr>
                <w:rFonts w:cs="Arial"/>
                <w:b/>
                <w:sz w:val="28"/>
                <w:szCs w:val="28"/>
              </w:rPr>
              <w:t>Review</w:t>
            </w:r>
          </w:p>
        </w:tc>
        <w:tc>
          <w:tcPr>
            <w:tcW w:w="4150" w:type="dxa"/>
            <w:tcBorders>
              <w:left w:val="single" w:sz="4" w:space="0" w:color="000000" w:themeColor="text1"/>
            </w:tcBorders>
          </w:tcPr>
          <w:p w14:paraId="5F61AF15" w14:textId="77777777" w:rsidR="00156CCD" w:rsidRPr="00E97BC5" w:rsidRDefault="00156CCD" w:rsidP="00156CCD">
            <w:pPr>
              <w:spacing w:line="360" w:lineRule="auto"/>
              <w:ind w:left="-34" w:right="-182"/>
              <w:jc w:val="center"/>
              <w:rPr>
                <w:rFonts w:cs="Arial"/>
                <w:b/>
                <w:sz w:val="28"/>
                <w:szCs w:val="28"/>
              </w:rPr>
            </w:pPr>
          </w:p>
        </w:tc>
      </w:tr>
      <w:tr w:rsidR="00032E8D" w:rsidRPr="00E97BC5" w14:paraId="1F1C4072" w14:textId="1216012A" w:rsidTr="048552B4">
        <w:trPr>
          <w:trHeight w:val="281"/>
        </w:trPr>
        <w:tc>
          <w:tcPr>
            <w:tcW w:w="4342" w:type="dxa"/>
          </w:tcPr>
          <w:p w14:paraId="62437C0D" w14:textId="77777777" w:rsidR="00032E8D" w:rsidRPr="00E97BC5" w:rsidRDefault="00032E8D" w:rsidP="007B6C1F">
            <w:pPr>
              <w:spacing w:line="360" w:lineRule="auto"/>
              <w:ind w:right="-127"/>
              <w:rPr>
                <w:rFonts w:cs="Arial"/>
                <w:b/>
                <w:sz w:val="28"/>
                <w:szCs w:val="28"/>
              </w:rPr>
            </w:pPr>
            <w:r w:rsidRPr="00E97BC5">
              <w:rPr>
                <w:rFonts w:cs="Arial"/>
                <w:b/>
                <w:sz w:val="28"/>
                <w:szCs w:val="28"/>
              </w:rPr>
              <w:t>Responsible Leader</w:t>
            </w:r>
          </w:p>
        </w:tc>
        <w:tc>
          <w:tcPr>
            <w:tcW w:w="4344" w:type="dxa"/>
            <w:tcBorders>
              <w:right w:val="single" w:sz="4" w:space="0" w:color="000000" w:themeColor="text1"/>
            </w:tcBorders>
          </w:tcPr>
          <w:p w14:paraId="51FAD723" w14:textId="77777777" w:rsidR="00032E8D" w:rsidRPr="00E97BC5" w:rsidRDefault="00032E8D" w:rsidP="00156CCD">
            <w:pPr>
              <w:spacing w:line="360" w:lineRule="auto"/>
              <w:ind w:left="-34" w:right="-643"/>
              <w:jc w:val="center"/>
              <w:rPr>
                <w:rFonts w:cs="Arial"/>
                <w:b/>
                <w:sz w:val="28"/>
                <w:szCs w:val="28"/>
              </w:rPr>
            </w:pPr>
          </w:p>
        </w:tc>
        <w:tc>
          <w:tcPr>
            <w:tcW w:w="2366" w:type="dxa"/>
            <w:tcBorders>
              <w:right w:val="single" w:sz="4" w:space="0" w:color="000000" w:themeColor="text1"/>
            </w:tcBorders>
          </w:tcPr>
          <w:p w14:paraId="406BE58E" w14:textId="127BE274" w:rsidR="00032E8D" w:rsidRPr="00E97BC5" w:rsidRDefault="00032E8D" w:rsidP="00D64270">
            <w:pPr>
              <w:spacing w:line="360" w:lineRule="auto"/>
              <w:ind w:left="-34" w:right="-643"/>
              <w:rPr>
                <w:rFonts w:cs="Arial"/>
                <w:b/>
                <w:sz w:val="28"/>
                <w:szCs w:val="28"/>
              </w:rPr>
            </w:pPr>
            <w:r>
              <w:rPr>
                <w:rFonts w:cs="Arial"/>
                <w:b/>
                <w:sz w:val="28"/>
                <w:szCs w:val="28"/>
              </w:rPr>
              <w:t xml:space="preserve">Review Frequency </w:t>
            </w:r>
          </w:p>
        </w:tc>
        <w:tc>
          <w:tcPr>
            <w:tcW w:w="4150" w:type="dxa"/>
            <w:tcBorders>
              <w:left w:val="single" w:sz="4" w:space="0" w:color="000000" w:themeColor="text1"/>
            </w:tcBorders>
          </w:tcPr>
          <w:p w14:paraId="71376E50" w14:textId="42473292" w:rsidR="00032E8D" w:rsidRPr="00E97BC5" w:rsidRDefault="00032E8D" w:rsidP="00156CCD">
            <w:pPr>
              <w:spacing w:line="360" w:lineRule="auto"/>
              <w:ind w:left="-34" w:right="-643"/>
              <w:jc w:val="center"/>
              <w:rPr>
                <w:rFonts w:cs="Arial"/>
                <w:b/>
                <w:sz w:val="28"/>
                <w:szCs w:val="28"/>
              </w:rPr>
            </w:pPr>
          </w:p>
        </w:tc>
      </w:tr>
      <w:tr w:rsidR="048552B4" w14:paraId="097B1BE3" w14:textId="77777777" w:rsidTr="048552B4">
        <w:trPr>
          <w:trHeight w:val="281"/>
        </w:trPr>
        <w:tc>
          <w:tcPr>
            <w:tcW w:w="4342" w:type="dxa"/>
          </w:tcPr>
          <w:p w14:paraId="70F3E89C" w14:textId="263636DD" w:rsidR="048552B4" w:rsidRDefault="048552B4" w:rsidP="048552B4">
            <w:pPr>
              <w:spacing w:line="360" w:lineRule="auto"/>
              <w:rPr>
                <w:rFonts w:cs="Arial"/>
                <w:b/>
                <w:bCs/>
                <w:sz w:val="28"/>
                <w:szCs w:val="28"/>
              </w:rPr>
            </w:pPr>
            <w:r w:rsidRPr="048552B4">
              <w:rPr>
                <w:rFonts w:cs="Arial"/>
                <w:b/>
                <w:bCs/>
                <w:sz w:val="28"/>
                <w:szCs w:val="28"/>
              </w:rPr>
              <w:t xml:space="preserve">Professionals/others involved </w:t>
            </w:r>
            <w:r w:rsidRPr="048552B4">
              <w:rPr>
                <w:rFonts w:cs="Arial"/>
                <w:b/>
                <w:bCs/>
              </w:rPr>
              <w:t>(if applicable)</w:t>
            </w:r>
          </w:p>
        </w:tc>
        <w:tc>
          <w:tcPr>
            <w:tcW w:w="10860" w:type="dxa"/>
            <w:gridSpan w:val="3"/>
            <w:tcBorders>
              <w:right w:val="single" w:sz="4" w:space="0" w:color="000000" w:themeColor="text1"/>
            </w:tcBorders>
          </w:tcPr>
          <w:p w14:paraId="46CFD230" w14:textId="45E736BF" w:rsidR="048552B4" w:rsidRDefault="048552B4" w:rsidP="048552B4">
            <w:pPr>
              <w:spacing w:line="360" w:lineRule="auto"/>
              <w:jc w:val="center"/>
              <w:rPr>
                <w:rFonts w:cs="Arial"/>
                <w:b/>
                <w:bCs/>
                <w:sz w:val="28"/>
                <w:szCs w:val="28"/>
              </w:rPr>
            </w:pPr>
          </w:p>
        </w:tc>
      </w:tr>
      <w:tr w:rsidR="048552B4" w14:paraId="662B8B97" w14:textId="77777777" w:rsidTr="048552B4">
        <w:trPr>
          <w:trHeight w:val="281"/>
        </w:trPr>
        <w:tc>
          <w:tcPr>
            <w:tcW w:w="4342" w:type="dxa"/>
          </w:tcPr>
          <w:p w14:paraId="49FB846B" w14:textId="0266F187" w:rsidR="048552B4" w:rsidRDefault="048552B4" w:rsidP="048552B4">
            <w:pPr>
              <w:spacing w:after="200" w:line="276" w:lineRule="auto"/>
              <w:ind w:right="-108"/>
              <w:rPr>
                <w:rFonts w:eastAsiaTheme="minorEastAsia"/>
                <w:b/>
                <w:bCs/>
                <w:sz w:val="24"/>
                <w:szCs w:val="24"/>
              </w:rPr>
            </w:pPr>
            <w:r w:rsidRPr="048552B4">
              <w:rPr>
                <w:rFonts w:eastAsiaTheme="minorEastAsia"/>
                <w:b/>
                <w:bCs/>
                <w:sz w:val="24"/>
                <w:szCs w:val="24"/>
              </w:rPr>
              <w:t>Reason for risk assessment (including a view on the individual’s awareness and acknowledgement of the concerns)</w:t>
            </w:r>
          </w:p>
        </w:tc>
        <w:tc>
          <w:tcPr>
            <w:tcW w:w="10860" w:type="dxa"/>
            <w:gridSpan w:val="3"/>
            <w:tcBorders>
              <w:right w:val="single" w:sz="4" w:space="0" w:color="000000" w:themeColor="text1"/>
            </w:tcBorders>
          </w:tcPr>
          <w:p w14:paraId="55BEE346" w14:textId="34CD02D9" w:rsidR="048552B4" w:rsidRDefault="048552B4" w:rsidP="048552B4">
            <w:pPr>
              <w:spacing w:line="360" w:lineRule="auto"/>
              <w:jc w:val="center"/>
              <w:rPr>
                <w:rFonts w:cs="Arial"/>
                <w:b/>
                <w:bCs/>
                <w:sz w:val="28"/>
                <w:szCs w:val="28"/>
              </w:rPr>
            </w:pPr>
          </w:p>
        </w:tc>
      </w:tr>
    </w:tbl>
    <w:p w14:paraId="19E10A04" w14:textId="77777777" w:rsidR="00E97BC5" w:rsidRDefault="00E97BC5" w:rsidP="005D78B1">
      <w:pPr>
        <w:ind w:right="-643"/>
        <w:rPr>
          <w:rFonts w:cs="Arial"/>
          <w:b/>
          <w:sz w:val="24"/>
        </w:rPr>
      </w:pPr>
    </w:p>
    <w:tbl>
      <w:tblPr>
        <w:tblStyle w:val="TableGrid"/>
        <w:tblW w:w="14660" w:type="dxa"/>
        <w:tblInd w:w="-567" w:type="dxa"/>
        <w:tblLayout w:type="fixed"/>
        <w:tblLook w:val="04A0" w:firstRow="1" w:lastRow="0" w:firstColumn="1" w:lastColumn="0" w:noHBand="0" w:noVBand="1"/>
      </w:tblPr>
      <w:tblGrid>
        <w:gridCol w:w="2805"/>
        <w:gridCol w:w="2788"/>
        <w:gridCol w:w="2499"/>
        <w:gridCol w:w="2476"/>
        <w:gridCol w:w="2098"/>
        <w:gridCol w:w="1994"/>
      </w:tblGrid>
      <w:tr w:rsidR="00E727E2" w14:paraId="34C732C9" w14:textId="77777777" w:rsidTr="048552B4">
        <w:trPr>
          <w:trHeight w:val="283"/>
        </w:trPr>
        <w:tc>
          <w:tcPr>
            <w:tcW w:w="2805" w:type="dxa"/>
          </w:tcPr>
          <w:p w14:paraId="694A028F" w14:textId="24C45F7A" w:rsidR="00E97BC5" w:rsidRPr="00E727E2" w:rsidRDefault="048552B4" w:rsidP="048552B4">
            <w:pPr>
              <w:ind w:right="-108"/>
              <w:rPr>
                <w:rFonts w:cs="Arial"/>
                <w:b/>
                <w:bCs/>
              </w:rPr>
            </w:pPr>
            <w:r w:rsidRPr="048552B4">
              <w:rPr>
                <w:rFonts w:cs="Arial"/>
                <w:b/>
                <w:bCs/>
              </w:rPr>
              <w:t>What are the concerns</w:t>
            </w:r>
            <w:r w:rsidRPr="048552B4">
              <w:rPr>
                <w:rFonts w:cs="Arial"/>
                <w:b/>
                <w:bCs/>
                <w:sz w:val="20"/>
                <w:szCs w:val="20"/>
              </w:rPr>
              <w:t>?</w:t>
            </w:r>
          </w:p>
        </w:tc>
        <w:tc>
          <w:tcPr>
            <w:tcW w:w="2788" w:type="dxa"/>
          </w:tcPr>
          <w:p w14:paraId="5BE93B18" w14:textId="3F69912E" w:rsidR="00E97BC5" w:rsidRPr="00E727E2" w:rsidRDefault="048552B4" w:rsidP="048552B4">
            <w:pPr>
              <w:ind w:right="-90"/>
              <w:rPr>
                <w:rFonts w:cs="Arial"/>
                <w:b/>
                <w:bCs/>
              </w:rPr>
            </w:pPr>
            <w:r w:rsidRPr="048552B4">
              <w:rPr>
                <w:rFonts w:cs="Arial"/>
                <w:b/>
                <w:bCs/>
              </w:rPr>
              <w:t>Given this, what are the possible risks</w:t>
            </w:r>
            <w:r w:rsidRPr="048552B4">
              <w:rPr>
                <w:rFonts w:cs="Arial"/>
                <w:b/>
                <w:bCs/>
                <w:sz w:val="20"/>
                <w:szCs w:val="20"/>
              </w:rPr>
              <w:t>?</w:t>
            </w:r>
            <w:r w:rsidRPr="048552B4">
              <w:rPr>
                <w:rFonts w:cs="Arial"/>
                <w:b/>
                <w:bCs/>
              </w:rPr>
              <w:t xml:space="preserve"> Who is at risk?</w:t>
            </w:r>
          </w:p>
        </w:tc>
        <w:tc>
          <w:tcPr>
            <w:tcW w:w="2499" w:type="dxa"/>
          </w:tcPr>
          <w:p w14:paraId="1D8CEB60" w14:textId="7C24177B" w:rsidR="00E97BC5" w:rsidRPr="00E727E2" w:rsidRDefault="048552B4" w:rsidP="048552B4">
            <w:pPr>
              <w:ind w:right="-108"/>
              <w:rPr>
                <w:rFonts w:cs="Arial"/>
                <w:b/>
                <w:bCs/>
              </w:rPr>
            </w:pPr>
            <w:r w:rsidRPr="048552B4">
              <w:rPr>
                <w:rFonts w:cs="Arial"/>
                <w:b/>
                <w:bCs/>
              </w:rPr>
              <w:t>Can the risk be managed</w:t>
            </w:r>
            <w:r w:rsidRPr="048552B4">
              <w:rPr>
                <w:rFonts w:cs="Arial"/>
                <w:b/>
                <w:bCs/>
                <w:sz w:val="20"/>
                <w:szCs w:val="20"/>
              </w:rPr>
              <w:t>?</w:t>
            </w:r>
            <w:r w:rsidRPr="048552B4">
              <w:rPr>
                <w:rFonts w:cs="Arial"/>
                <w:b/>
                <w:bCs/>
              </w:rPr>
              <w:t xml:space="preserve"> What measures can be adopted to safeguard in this situation?</w:t>
            </w:r>
          </w:p>
        </w:tc>
        <w:tc>
          <w:tcPr>
            <w:tcW w:w="2476" w:type="dxa"/>
          </w:tcPr>
          <w:p w14:paraId="422E8BAE" w14:textId="77777777" w:rsidR="00E97BC5" w:rsidRPr="00E727E2" w:rsidRDefault="00E727E2" w:rsidP="00E727E2">
            <w:pPr>
              <w:ind w:right="-147"/>
              <w:rPr>
                <w:rFonts w:cs="Arial"/>
                <w:b/>
              </w:rPr>
            </w:pPr>
            <w:r w:rsidRPr="00E727E2">
              <w:rPr>
                <w:rFonts w:cs="Arial"/>
                <w:b/>
              </w:rPr>
              <w:t>Action by whom?</w:t>
            </w:r>
          </w:p>
        </w:tc>
        <w:tc>
          <w:tcPr>
            <w:tcW w:w="2098" w:type="dxa"/>
          </w:tcPr>
          <w:p w14:paraId="0EB168D5" w14:textId="77777777" w:rsidR="00E97BC5" w:rsidRPr="00E727E2" w:rsidRDefault="00E727E2" w:rsidP="00E727E2">
            <w:pPr>
              <w:ind w:right="-104"/>
              <w:rPr>
                <w:rFonts w:cs="Arial"/>
                <w:b/>
              </w:rPr>
            </w:pPr>
            <w:r w:rsidRPr="00E727E2">
              <w:rPr>
                <w:rFonts w:cs="Arial"/>
                <w:b/>
              </w:rPr>
              <w:t>Action by when?</w:t>
            </w:r>
          </w:p>
        </w:tc>
        <w:tc>
          <w:tcPr>
            <w:tcW w:w="1994" w:type="dxa"/>
          </w:tcPr>
          <w:p w14:paraId="470F65F5" w14:textId="77777777" w:rsidR="00E97BC5" w:rsidRPr="00E727E2" w:rsidRDefault="00E727E2" w:rsidP="00E727E2">
            <w:pPr>
              <w:ind w:right="-108"/>
              <w:rPr>
                <w:rFonts w:cs="Arial"/>
                <w:b/>
              </w:rPr>
            </w:pPr>
            <w:r w:rsidRPr="00E727E2">
              <w:rPr>
                <w:rFonts w:cs="Arial"/>
                <w:b/>
              </w:rPr>
              <w:t>Date Completed</w:t>
            </w:r>
          </w:p>
        </w:tc>
      </w:tr>
      <w:tr w:rsidR="00E727E2" w14:paraId="5ECC7232" w14:textId="77777777" w:rsidTr="048552B4">
        <w:trPr>
          <w:trHeight w:val="298"/>
        </w:trPr>
        <w:tc>
          <w:tcPr>
            <w:tcW w:w="2805" w:type="dxa"/>
          </w:tcPr>
          <w:p w14:paraId="58F40722" w14:textId="77777777" w:rsidR="00E727E2" w:rsidRDefault="00E727E2" w:rsidP="00E727E2">
            <w:pPr>
              <w:ind w:right="-643"/>
              <w:rPr>
                <w:rFonts w:cs="Arial"/>
              </w:rPr>
            </w:pPr>
          </w:p>
          <w:p w14:paraId="24C29372" w14:textId="77777777" w:rsidR="00E727E2" w:rsidRDefault="00E727E2" w:rsidP="00E727E2">
            <w:pPr>
              <w:ind w:right="-643"/>
              <w:rPr>
                <w:rFonts w:cs="Arial"/>
              </w:rPr>
            </w:pPr>
          </w:p>
          <w:p w14:paraId="579F4C10" w14:textId="77777777" w:rsidR="00E727E2" w:rsidRPr="00E727E2" w:rsidRDefault="00E727E2" w:rsidP="00E727E2">
            <w:pPr>
              <w:ind w:right="-643"/>
              <w:rPr>
                <w:rFonts w:cs="Arial"/>
              </w:rPr>
            </w:pPr>
          </w:p>
        </w:tc>
        <w:tc>
          <w:tcPr>
            <w:tcW w:w="2788" w:type="dxa"/>
          </w:tcPr>
          <w:p w14:paraId="4EB401C7" w14:textId="77777777" w:rsidR="00E97BC5" w:rsidRPr="00E727E2" w:rsidRDefault="00E97BC5" w:rsidP="00E727E2">
            <w:pPr>
              <w:ind w:right="-643"/>
              <w:rPr>
                <w:rFonts w:cs="Arial"/>
              </w:rPr>
            </w:pPr>
          </w:p>
        </w:tc>
        <w:tc>
          <w:tcPr>
            <w:tcW w:w="2499" w:type="dxa"/>
          </w:tcPr>
          <w:p w14:paraId="6AB5174B" w14:textId="77777777" w:rsidR="00E97BC5" w:rsidRPr="00E727E2" w:rsidRDefault="00E97BC5" w:rsidP="00E727E2">
            <w:pPr>
              <w:ind w:right="-643"/>
              <w:rPr>
                <w:rFonts w:cs="Arial"/>
              </w:rPr>
            </w:pPr>
          </w:p>
        </w:tc>
        <w:tc>
          <w:tcPr>
            <w:tcW w:w="2476" w:type="dxa"/>
          </w:tcPr>
          <w:p w14:paraId="404B7695" w14:textId="77777777" w:rsidR="00E97BC5" w:rsidRPr="00E727E2" w:rsidRDefault="00E97BC5" w:rsidP="00E727E2">
            <w:pPr>
              <w:ind w:right="-643"/>
              <w:rPr>
                <w:rFonts w:cs="Arial"/>
              </w:rPr>
            </w:pPr>
          </w:p>
        </w:tc>
        <w:tc>
          <w:tcPr>
            <w:tcW w:w="2098" w:type="dxa"/>
          </w:tcPr>
          <w:p w14:paraId="2A10FFE8" w14:textId="77777777" w:rsidR="00E97BC5" w:rsidRPr="00E727E2" w:rsidRDefault="00E97BC5" w:rsidP="00E727E2">
            <w:pPr>
              <w:ind w:right="-643"/>
              <w:rPr>
                <w:rFonts w:cs="Arial"/>
              </w:rPr>
            </w:pPr>
          </w:p>
        </w:tc>
        <w:tc>
          <w:tcPr>
            <w:tcW w:w="1994" w:type="dxa"/>
          </w:tcPr>
          <w:p w14:paraId="69362F96" w14:textId="77777777" w:rsidR="00E97BC5" w:rsidRPr="00E727E2" w:rsidRDefault="00E97BC5" w:rsidP="00E727E2">
            <w:pPr>
              <w:ind w:right="-643"/>
              <w:rPr>
                <w:rFonts w:cs="Arial"/>
              </w:rPr>
            </w:pPr>
          </w:p>
        </w:tc>
      </w:tr>
      <w:tr w:rsidR="00E727E2" w14:paraId="161CC598" w14:textId="77777777" w:rsidTr="048552B4">
        <w:trPr>
          <w:trHeight w:val="283"/>
        </w:trPr>
        <w:tc>
          <w:tcPr>
            <w:tcW w:w="2805" w:type="dxa"/>
          </w:tcPr>
          <w:p w14:paraId="6445C6CC" w14:textId="77777777" w:rsidR="00E727E2" w:rsidRDefault="00E727E2" w:rsidP="00E727E2">
            <w:pPr>
              <w:ind w:right="-643"/>
              <w:rPr>
                <w:rFonts w:cs="Arial"/>
              </w:rPr>
            </w:pPr>
          </w:p>
          <w:p w14:paraId="63E869C2" w14:textId="77777777" w:rsidR="00E727E2" w:rsidRDefault="00E727E2" w:rsidP="00E727E2">
            <w:pPr>
              <w:ind w:right="-643"/>
              <w:rPr>
                <w:rFonts w:cs="Arial"/>
              </w:rPr>
            </w:pPr>
          </w:p>
          <w:p w14:paraId="662E15A9" w14:textId="77777777" w:rsidR="00E727E2" w:rsidRPr="00E727E2" w:rsidRDefault="00E727E2" w:rsidP="00E727E2">
            <w:pPr>
              <w:ind w:right="-643"/>
              <w:rPr>
                <w:rFonts w:cs="Arial"/>
              </w:rPr>
            </w:pPr>
          </w:p>
        </w:tc>
        <w:tc>
          <w:tcPr>
            <w:tcW w:w="2788" w:type="dxa"/>
          </w:tcPr>
          <w:p w14:paraId="0F2BF022" w14:textId="77777777" w:rsidR="00E97BC5" w:rsidRPr="00E727E2" w:rsidRDefault="00E97BC5" w:rsidP="00E727E2">
            <w:pPr>
              <w:ind w:right="-643"/>
              <w:rPr>
                <w:rFonts w:cs="Arial"/>
              </w:rPr>
            </w:pPr>
          </w:p>
        </w:tc>
        <w:tc>
          <w:tcPr>
            <w:tcW w:w="2499" w:type="dxa"/>
          </w:tcPr>
          <w:p w14:paraId="23A805F2" w14:textId="77777777" w:rsidR="00E97BC5" w:rsidRPr="00E727E2" w:rsidRDefault="00E97BC5" w:rsidP="00E727E2">
            <w:pPr>
              <w:ind w:right="-643"/>
              <w:rPr>
                <w:rFonts w:cs="Arial"/>
              </w:rPr>
            </w:pPr>
          </w:p>
        </w:tc>
        <w:tc>
          <w:tcPr>
            <w:tcW w:w="2476" w:type="dxa"/>
          </w:tcPr>
          <w:p w14:paraId="7FF8D43A" w14:textId="77777777" w:rsidR="00E97BC5" w:rsidRPr="00E727E2" w:rsidRDefault="00E97BC5" w:rsidP="00E727E2">
            <w:pPr>
              <w:ind w:right="-643"/>
              <w:rPr>
                <w:rFonts w:cs="Arial"/>
              </w:rPr>
            </w:pPr>
          </w:p>
        </w:tc>
        <w:tc>
          <w:tcPr>
            <w:tcW w:w="2098" w:type="dxa"/>
          </w:tcPr>
          <w:p w14:paraId="07F2A192" w14:textId="77777777" w:rsidR="00E97BC5" w:rsidRPr="00E727E2" w:rsidRDefault="00E97BC5" w:rsidP="00E727E2">
            <w:pPr>
              <w:ind w:right="-643"/>
              <w:rPr>
                <w:rFonts w:cs="Arial"/>
              </w:rPr>
            </w:pPr>
          </w:p>
        </w:tc>
        <w:tc>
          <w:tcPr>
            <w:tcW w:w="1994" w:type="dxa"/>
          </w:tcPr>
          <w:p w14:paraId="022D121E" w14:textId="77777777" w:rsidR="00E97BC5" w:rsidRPr="00E727E2" w:rsidRDefault="00E97BC5" w:rsidP="00E727E2">
            <w:pPr>
              <w:ind w:right="-643"/>
              <w:rPr>
                <w:rFonts w:cs="Arial"/>
              </w:rPr>
            </w:pPr>
          </w:p>
        </w:tc>
      </w:tr>
      <w:tr w:rsidR="00E727E2" w14:paraId="3B51E5C6" w14:textId="77777777" w:rsidTr="048552B4">
        <w:trPr>
          <w:trHeight w:val="283"/>
        </w:trPr>
        <w:tc>
          <w:tcPr>
            <w:tcW w:w="2805" w:type="dxa"/>
          </w:tcPr>
          <w:p w14:paraId="68D510A4" w14:textId="77777777" w:rsidR="00E727E2" w:rsidRDefault="00E727E2" w:rsidP="00E727E2">
            <w:pPr>
              <w:ind w:right="-643"/>
              <w:rPr>
                <w:rFonts w:cs="Arial"/>
              </w:rPr>
            </w:pPr>
          </w:p>
          <w:p w14:paraId="50EC4BCD" w14:textId="77777777" w:rsidR="00E727E2" w:rsidRDefault="00E727E2" w:rsidP="00E727E2">
            <w:pPr>
              <w:ind w:right="-643"/>
              <w:rPr>
                <w:rFonts w:cs="Arial"/>
              </w:rPr>
            </w:pPr>
          </w:p>
          <w:p w14:paraId="1424EAB7" w14:textId="77777777" w:rsidR="00E727E2" w:rsidRPr="00E727E2" w:rsidRDefault="00E727E2" w:rsidP="00E727E2">
            <w:pPr>
              <w:ind w:right="-643"/>
              <w:rPr>
                <w:rFonts w:cs="Arial"/>
              </w:rPr>
            </w:pPr>
          </w:p>
        </w:tc>
        <w:tc>
          <w:tcPr>
            <w:tcW w:w="2788" w:type="dxa"/>
          </w:tcPr>
          <w:p w14:paraId="17332DA0" w14:textId="77777777" w:rsidR="00E97BC5" w:rsidRPr="00E727E2" w:rsidRDefault="00E97BC5" w:rsidP="00E727E2">
            <w:pPr>
              <w:ind w:right="-643"/>
              <w:rPr>
                <w:rFonts w:cs="Arial"/>
              </w:rPr>
            </w:pPr>
          </w:p>
        </w:tc>
        <w:tc>
          <w:tcPr>
            <w:tcW w:w="2499" w:type="dxa"/>
          </w:tcPr>
          <w:p w14:paraId="216A06E7" w14:textId="77777777" w:rsidR="00E97BC5" w:rsidRPr="00E727E2" w:rsidRDefault="00E97BC5" w:rsidP="00E727E2">
            <w:pPr>
              <w:ind w:right="-643"/>
              <w:rPr>
                <w:rFonts w:cs="Arial"/>
              </w:rPr>
            </w:pPr>
          </w:p>
        </w:tc>
        <w:tc>
          <w:tcPr>
            <w:tcW w:w="2476" w:type="dxa"/>
          </w:tcPr>
          <w:p w14:paraId="7B979319" w14:textId="77777777" w:rsidR="00E97BC5" w:rsidRPr="00E727E2" w:rsidRDefault="00E97BC5" w:rsidP="00E727E2">
            <w:pPr>
              <w:ind w:right="-643"/>
              <w:rPr>
                <w:rFonts w:cs="Arial"/>
              </w:rPr>
            </w:pPr>
          </w:p>
        </w:tc>
        <w:tc>
          <w:tcPr>
            <w:tcW w:w="2098" w:type="dxa"/>
          </w:tcPr>
          <w:p w14:paraId="00F3155B" w14:textId="77777777" w:rsidR="00E97BC5" w:rsidRPr="00E727E2" w:rsidRDefault="00E97BC5" w:rsidP="00E727E2">
            <w:pPr>
              <w:ind w:right="-643"/>
              <w:rPr>
                <w:rFonts w:cs="Arial"/>
              </w:rPr>
            </w:pPr>
          </w:p>
        </w:tc>
        <w:tc>
          <w:tcPr>
            <w:tcW w:w="1994" w:type="dxa"/>
          </w:tcPr>
          <w:p w14:paraId="0886ED7F" w14:textId="77777777" w:rsidR="00E97BC5" w:rsidRPr="00E727E2" w:rsidRDefault="00E97BC5" w:rsidP="00E727E2">
            <w:pPr>
              <w:ind w:right="-643"/>
              <w:rPr>
                <w:rFonts w:cs="Arial"/>
              </w:rPr>
            </w:pPr>
          </w:p>
        </w:tc>
      </w:tr>
    </w:tbl>
    <w:p w14:paraId="7868673D" w14:textId="4C00BE07" w:rsidR="00FE393A" w:rsidRDefault="00FE393A" w:rsidP="005D78B1">
      <w:pPr>
        <w:tabs>
          <w:tab w:val="left" w:pos="5130"/>
        </w:tabs>
        <w:rPr>
          <w:rFonts w:cs="Arial"/>
          <w:sz w:val="24"/>
        </w:rPr>
      </w:pPr>
    </w:p>
    <w:p w14:paraId="2D0AC7E2" w14:textId="77777777" w:rsidR="00AB3856" w:rsidRDefault="00AB3856" w:rsidP="00AB3856">
      <w:pPr>
        <w:tabs>
          <w:tab w:val="left" w:pos="5130"/>
        </w:tabs>
        <w:rPr>
          <w:rFonts w:cs="Arial"/>
          <w:b/>
          <w:sz w:val="28"/>
        </w:rPr>
      </w:pPr>
      <w:bookmarkStart w:id="0" w:name="_GoBack"/>
      <w:bookmarkEnd w:id="0"/>
      <w:r>
        <w:rPr>
          <w:rFonts w:cs="Arial"/>
          <w:b/>
          <w:sz w:val="28"/>
        </w:rPr>
        <w:lastRenderedPageBreak/>
        <w:t>Guidance notes</w:t>
      </w:r>
    </w:p>
    <w:p w14:paraId="11A2EF8A" w14:textId="77777777" w:rsidR="00AB3856" w:rsidRDefault="00AB3856" w:rsidP="00AB3856">
      <w:pPr>
        <w:pStyle w:val="ListParagraph"/>
        <w:numPr>
          <w:ilvl w:val="0"/>
          <w:numId w:val="2"/>
        </w:numPr>
        <w:tabs>
          <w:tab w:val="left" w:pos="5130"/>
        </w:tabs>
        <w:rPr>
          <w:rFonts w:cs="Arial"/>
          <w:sz w:val="24"/>
        </w:rPr>
      </w:pPr>
      <w:r>
        <w:rPr>
          <w:rFonts w:cs="Arial"/>
          <w:sz w:val="24"/>
        </w:rPr>
        <w:t>This document will primarily be overseen (and possibly even completed) by the safeguarding coordinator within the organisation. It may be filled-in, in conjunction with a worker or volunteer or leader who knows the situation or individual (adult/child) well.</w:t>
      </w:r>
    </w:p>
    <w:p w14:paraId="32CC2AB8" w14:textId="77777777" w:rsidR="00AB3856" w:rsidRDefault="00AB3856" w:rsidP="00AB3856">
      <w:pPr>
        <w:pStyle w:val="ListParagraph"/>
        <w:numPr>
          <w:ilvl w:val="0"/>
          <w:numId w:val="2"/>
        </w:numPr>
        <w:tabs>
          <w:tab w:val="left" w:pos="5130"/>
        </w:tabs>
        <w:rPr>
          <w:rFonts w:cs="Arial"/>
          <w:sz w:val="24"/>
        </w:rPr>
      </w:pPr>
      <w:r>
        <w:rPr>
          <w:rFonts w:cs="Arial"/>
          <w:sz w:val="24"/>
        </w:rPr>
        <w:t>It is important to remember that a tool like this will be useful for dealing with:</w:t>
      </w:r>
    </w:p>
    <w:p w14:paraId="5D8FA76A" w14:textId="77777777" w:rsidR="00AB3856" w:rsidRDefault="00AB3856" w:rsidP="00AB3856">
      <w:pPr>
        <w:pStyle w:val="ListParagraph"/>
        <w:numPr>
          <w:ilvl w:val="1"/>
          <w:numId w:val="2"/>
        </w:numPr>
        <w:tabs>
          <w:tab w:val="left" w:pos="5130"/>
        </w:tabs>
        <w:rPr>
          <w:rFonts w:cs="Arial"/>
          <w:sz w:val="24"/>
        </w:rPr>
      </w:pPr>
      <w:r>
        <w:rPr>
          <w:rFonts w:cs="Arial"/>
          <w:sz w:val="24"/>
        </w:rPr>
        <w:t xml:space="preserve">risks that are known and substantiated or </w:t>
      </w:r>
    </w:p>
    <w:p w14:paraId="6B166DCA" w14:textId="77777777" w:rsidR="00AB3856" w:rsidRDefault="00AB3856" w:rsidP="00AB3856">
      <w:pPr>
        <w:pStyle w:val="ListParagraph"/>
        <w:numPr>
          <w:ilvl w:val="1"/>
          <w:numId w:val="2"/>
        </w:numPr>
        <w:tabs>
          <w:tab w:val="left" w:pos="5130"/>
        </w:tabs>
        <w:rPr>
          <w:rFonts w:cs="Arial"/>
          <w:sz w:val="24"/>
        </w:rPr>
      </w:pPr>
      <w:r>
        <w:rPr>
          <w:rFonts w:cs="Arial"/>
          <w:sz w:val="24"/>
        </w:rPr>
        <w:t>those that are unsubstantiated but still warranting some form of safeguarding arrangements or</w:t>
      </w:r>
    </w:p>
    <w:p w14:paraId="567EC7E1" w14:textId="77777777" w:rsidR="00AB3856" w:rsidRDefault="00AB3856" w:rsidP="00AB3856">
      <w:pPr>
        <w:pStyle w:val="ListParagraph"/>
        <w:numPr>
          <w:ilvl w:val="1"/>
          <w:numId w:val="2"/>
        </w:numPr>
        <w:tabs>
          <w:tab w:val="left" w:pos="5130"/>
        </w:tabs>
        <w:rPr>
          <w:rFonts w:cs="Arial"/>
          <w:sz w:val="24"/>
        </w:rPr>
      </w:pPr>
      <w:r>
        <w:rPr>
          <w:rFonts w:cs="Arial"/>
          <w:sz w:val="24"/>
        </w:rPr>
        <w:t>on receipt of a blemished disclosure during the recruitment process (read InFocus on Dealing with Blemished Disclosures for how to do this well)</w:t>
      </w:r>
    </w:p>
    <w:p w14:paraId="58C6F959" w14:textId="77777777" w:rsidR="00AB3856" w:rsidRDefault="00AB3856" w:rsidP="00AB3856">
      <w:pPr>
        <w:tabs>
          <w:tab w:val="left" w:pos="5130"/>
        </w:tabs>
        <w:ind w:left="1080"/>
        <w:rPr>
          <w:rFonts w:cs="Arial"/>
          <w:sz w:val="24"/>
        </w:rPr>
      </w:pPr>
      <w:r>
        <w:rPr>
          <w:rFonts w:cs="Arial"/>
          <w:sz w:val="24"/>
        </w:rPr>
        <w:t xml:space="preserve">Therefore, communication is key when seeking to put an assessment in place. Encourage your workers to raise/share concerns appropriately so you can make an informed decision about the nature and detail of the risk assessment. </w:t>
      </w:r>
    </w:p>
    <w:p w14:paraId="6458B9C6" w14:textId="77777777" w:rsidR="00AB3856" w:rsidRDefault="00AB3856" w:rsidP="00AB3856">
      <w:pPr>
        <w:pStyle w:val="ListParagraph"/>
        <w:numPr>
          <w:ilvl w:val="0"/>
          <w:numId w:val="2"/>
        </w:numPr>
        <w:tabs>
          <w:tab w:val="left" w:pos="5130"/>
        </w:tabs>
        <w:rPr>
          <w:rFonts w:cs="Arial"/>
          <w:sz w:val="24"/>
        </w:rPr>
      </w:pPr>
      <w:r>
        <w:rPr>
          <w:rFonts w:cs="Arial"/>
          <w:sz w:val="24"/>
        </w:rPr>
        <w:t>Information about risks an individual may pose maybe received from anyone of these following services: Social Services or Police or Probation or Health services. Seek to contact them to clarify information and where possible seek to gather their view on your risk assessment. Other organisations such as schools, churches or voluntary organisations may be able to indicate the presence of a safeguarding concern in relation to a child or adult though not the details of the relevant concerns.</w:t>
      </w:r>
    </w:p>
    <w:p w14:paraId="3ADBD718" w14:textId="77777777" w:rsidR="00AB3856" w:rsidRDefault="00AB3856" w:rsidP="00AB3856">
      <w:pPr>
        <w:pStyle w:val="ListParagraph"/>
        <w:numPr>
          <w:ilvl w:val="0"/>
          <w:numId w:val="2"/>
        </w:numPr>
        <w:tabs>
          <w:tab w:val="left" w:pos="5130"/>
        </w:tabs>
        <w:rPr>
          <w:rFonts w:cs="Arial"/>
          <w:sz w:val="24"/>
        </w:rPr>
      </w:pPr>
      <w:r>
        <w:rPr>
          <w:rFonts w:cs="Arial"/>
          <w:sz w:val="24"/>
        </w:rPr>
        <w:t>Possible measures (as stated in Column 3) could range from a stringent contract/covenant of care to informal supervision/monitoring arrangements. Depending on the nature of the risk and the potential groups that may be vulnerable through coming into contact with the individual, consider realistic ways of managing and also supporting the individual concerned.</w:t>
      </w:r>
    </w:p>
    <w:p w14:paraId="1ED7785B" w14:textId="77777777" w:rsidR="00AB3856" w:rsidRDefault="00AB3856" w:rsidP="00AB3856">
      <w:pPr>
        <w:pStyle w:val="ListParagraph"/>
        <w:numPr>
          <w:ilvl w:val="0"/>
          <w:numId w:val="2"/>
        </w:numPr>
        <w:tabs>
          <w:tab w:val="left" w:pos="5130"/>
        </w:tabs>
        <w:rPr>
          <w:rFonts w:cs="Arial"/>
          <w:sz w:val="24"/>
        </w:rPr>
      </w:pPr>
      <w:r>
        <w:rPr>
          <w:rFonts w:cs="Arial"/>
          <w:sz w:val="24"/>
        </w:rPr>
        <w:t>Read our InFocus on Handling and Storage of disclosure information for advice on storage and retention of these records (Standard 3.23)</w:t>
      </w:r>
    </w:p>
    <w:p w14:paraId="4B30FD38" w14:textId="77777777" w:rsidR="00AB3856" w:rsidRDefault="00AB3856" w:rsidP="00AB3856">
      <w:pPr>
        <w:pStyle w:val="ListParagraph"/>
        <w:numPr>
          <w:ilvl w:val="0"/>
          <w:numId w:val="2"/>
        </w:numPr>
        <w:tabs>
          <w:tab w:val="left" w:pos="5130"/>
        </w:tabs>
        <w:rPr>
          <w:rFonts w:cs="Arial"/>
          <w:sz w:val="24"/>
        </w:rPr>
      </w:pPr>
      <w:r>
        <w:rPr>
          <w:rFonts w:cs="Arial"/>
          <w:sz w:val="24"/>
        </w:rPr>
        <w:t>Read Standard 9 within our online safeguarding manual for further information on working with those who may pose a risk and clauses to consider in a contract.</w:t>
      </w:r>
    </w:p>
    <w:p w14:paraId="316F3618" w14:textId="77777777" w:rsidR="00AB3856" w:rsidRDefault="00AB3856" w:rsidP="00AB3856">
      <w:pPr>
        <w:pStyle w:val="ListParagraph"/>
        <w:numPr>
          <w:ilvl w:val="0"/>
          <w:numId w:val="2"/>
        </w:numPr>
        <w:tabs>
          <w:tab w:val="left" w:pos="5130"/>
        </w:tabs>
        <w:rPr>
          <w:rFonts w:cs="Arial"/>
          <w:sz w:val="24"/>
        </w:rPr>
      </w:pPr>
      <w:r>
        <w:rPr>
          <w:rFonts w:cs="Arial"/>
          <w:sz w:val="24"/>
        </w:rPr>
        <w:t>If your risk assessment indicates that your church is unable to manage the risk the individual poses (either due to the scale of your work with vulnerable groups or lack of resources to offer accountability arrangements and/or pastoral support), you are able to advise the individual that your church may not be the appropriate place for them to attend. You can support them to seek to explore an alternate church and encourage them to share the concerns with the relevant safeguarding lead and/or minister.</w:t>
      </w:r>
    </w:p>
    <w:p w14:paraId="127B0E03" w14:textId="77777777" w:rsidR="00AB3856" w:rsidRDefault="00AB3856" w:rsidP="00AB3856">
      <w:pPr>
        <w:pStyle w:val="ListParagraph"/>
        <w:numPr>
          <w:ilvl w:val="0"/>
          <w:numId w:val="2"/>
        </w:numPr>
        <w:tabs>
          <w:tab w:val="left" w:pos="5130"/>
        </w:tabs>
        <w:rPr>
          <w:rFonts w:cs="Arial"/>
          <w:sz w:val="24"/>
        </w:rPr>
      </w:pPr>
      <w:r>
        <w:rPr>
          <w:rFonts w:cs="Arial"/>
          <w:sz w:val="24"/>
        </w:rPr>
        <w:lastRenderedPageBreak/>
        <w:t>It is important to remember that when working with individuals and vulnerable groups, risk cannot be completely eliminated but can definitely be mitigated and managed safely.</w:t>
      </w:r>
    </w:p>
    <w:p w14:paraId="05B8606E" w14:textId="77777777" w:rsidR="00AB3856" w:rsidRDefault="00AB3856" w:rsidP="005D78B1">
      <w:pPr>
        <w:tabs>
          <w:tab w:val="left" w:pos="5130"/>
        </w:tabs>
        <w:rPr>
          <w:rFonts w:cs="Arial"/>
          <w:sz w:val="24"/>
        </w:rPr>
      </w:pPr>
    </w:p>
    <w:sectPr w:rsidR="00AB3856" w:rsidSect="00292CA3">
      <w:headerReference w:type="default" r:id="rId11"/>
      <w:footerReference w:type="default" r:id="rId12"/>
      <w:pgSz w:w="16838" w:h="11906" w:orient="landscape"/>
      <w:pgMar w:top="1276" w:right="1440" w:bottom="993"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1B5D3" w14:textId="77777777" w:rsidR="00AE071E" w:rsidRDefault="00AE071E" w:rsidP="00FE393A">
      <w:pPr>
        <w:spacing w:after="0" w:line="240" w:lineRule="auto"/>
      </w:pPr>
      <w:r>
        <w:separator/>
      </w:r>
    </w:p>
  </w:endnote>
  <w:endnote w:type="continuationSeparator" w:id="0">
    <w:p w14:paraId="78FE24F7" w14:textId="77777777" w:rsidR="00AE071E" w:rsidRDefault="00AE071E" w:rsidP="00FE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307F" w14:textId="77777777" w:rsidR="005D78B1" w:rsidRDefault="005D78B1">
    <w:pPr>
      <w:pStyle w:val="Footer"/>
    </w:pPr>
    <w:r w:rsidRPr="005D78B1">
      <w:t>© Thirtyone:eight. UK’s only Independent Christian Safeguarding Charity. No part of this publication may be shared or distributed to any party outside of the member organisation, without the prior written permission of the publisher.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287C0" w14:textId="77777777" w:rsidR="00AE071E" w:rsidRDefault="00AE071E" w:rsidP="00FE393A">
      <w:pPr>
        <w:spacing w:after="0" w:line="240" w:lineRule="auto"/>
      </w:pPr>
      <w:r>
        <w:separator/>
      </w:r>
    </w:p>
  </w:footnote>
  <w:footnote w:type="continuationSeparator" w:id="0">
    <w:p w14:paraId="313E694B" w14:textId="77777777" w:rsidR="00AE071E" w:rsidRDefault="00AE071E" w:rsidP="00FE3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ABA40" w14:textId="2B767A03" w:rsidR="005D78B1" w:rsidRPr="005D78B1" w:rsidRDefault="00AB6082">
    <w:pPr>
      <w:pStyle w:val="Header"/>
      <w:rPr>
        <w:b/>
        <w:color w:val="002060"/>
        <w:sz w:val="52"/>
        <w:szCs w:val="52"/>
      </w:rPr>
    </w:pPr>
    <w:r>
      <w:rPr>
        <w:b/>
        <w:color w:val="002060"/>
        <w:sz w:val="52"/>
        <w:szCs w:val="52"/>
      </w:rPr>
      <w:t>Behaviour</w:t>
    </w:r>
    <w:r w:rsidR="005D78B1" w:rsidRPr="005D78B1">
      <w:rPr>
        <w:b/>
        <w:color w:val="002060"/>
        <w:sz w:val="52"/>
        <w:szCs w:val="52"/>
      </w:rPr>
      <w:t xml:space="preserve"> 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D74AF"/>
    <w:multiLevelType w:val="hybridMultilevel"/>
    <w:tmpl w:val="3938A6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3A"/>
    <w:rsid w:val="00032E8D"/>
    <w:rsid w:val="00156CCD"/>
    <w:rsid w:val="001C7819"/>
    <w:rsid w:val="00241DF4"/>
    <w:rsid w:val="00267391"/>
    <w:rsid w:val="002844D5"/>
    <w:rsid w:val="00292CA3"/>
    <w:rsid w:val="002A408F"/>
    <w:rsid w:val="002B0D75"/>
    <w:rsid w:val="002B0E9A"/>
    <w:rsid w:val="002D11A2"/>
    <w:rsid w:val="0030113B"/>
    <w:rsid w:val="0033093B"/>
    <w:rsid w:val="00384552"/>
    <w:rsid w:val="003B4579"/>
    <w:rsid w:val="003D04CF"/>
    <w:rsid w:val="003D6386"/>
    <w:rsid w:val="003F75E4"/>
    <w:rsid w:val="00402066"/>
    <w:rsid w:val="00446121"/>
    <w:rsid w:val="0046028A"/>
    <w:rsid w:val="00472F43"/>
    <w:rsid w:val="004C68A2"/>
    <w:rsid w:val="004E0F29"/>
    <w:rsid w:val="005767B3"/>
    <w:rsid w:val="00592DB2"/>
    <w:rsid w:val="005D78B1"/>
    <w:rsid w:val="00634E50"/>
    <w:rsid w:val="0068189B"/>
    <w:rsid w:val="006D1A93"/>
    <w:rsid w:val="00782779"/>
    <w:rsid w:val="00785BBC"/>
    <w:rsid w:val="007B6C1F"/>
    <w:rsid w:val="007C769D"/>
    <w:rsid w:val="007D4C62"/>
    <w:rsid w:val="007F3AFA"/>
    <w:rsid w:val="00817B17"/>
    <w:rsid w:val="00817D2A"/>
    <w:rsid w:val="00870DF4"/>
    <w:rsid w:val="008B4743"/>
    <w:rsid w:val="00966F68"/>
    <w:rsid w:val="00A6578F"/>
    <w:rsid w:val="00A75DE3"/>
    <w:rsid w:val="00AB3856"/>
    <w:rsid w:val="00AB6082"/>
    <w:rsid w:val="00AD2EAD"/>
    <w:rsid w:val="00AE071E"/>
    <w:rsid w:val="00AE29F9"/>
    <w:rsid w:val="00AE2C5B"/>
    <w:rsid w:val="00B63DB6"/>
    <w:rsid w:val="00B91062"/>
    <w:rsid w:val="00BB3A0A"/>
    <w:rsid w:val="00C20DA1"/>
    <w:rsid w:val="00C27D5C"/>
    <w:rsid w:val="00C90A1A"/>
    <w:rsid w:val="00CB25C5"/>
    <w:rsid w:val="00D64270"/>
    <w:rsid w:val="00D753D6"/>
    <w:rsid w:val="00D84565"/>
    <w:rsid w:val="00DD6CCE"/>
    <w:rsid w:val="00E67930"/>
    <w:rsid w:val="00E727E2"/>
    <w:rsid w:val="00E95C9E"/>
    <w:rsid w:val="00E97BC5"/>
    <w:rsid w:val="00EF7DB6"/>
    <w:rsid w:val="00F0772A"/>
    <w:rsid w:val="00F200AE"/>
    <w:rsid w:val="00F35525"/>
    <w:rsid w:val="00F430F4"/>
    <w:rsid w:val="00FE393A"/>
    <w:rsid w:val="0485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7E52E8"/>
  <w15:docId w15:val="{8EDFAFD0-65F5-4621-B6D0-75829EA7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93A"/>
  </w:style>
  <w:style w:type="paragraph" w:styleId="Footer">
    <w:name w:val="footer"/>
    <w:basedOn w:val="Normal"/>
    <w:link w:val="FooterChar"/>
    <w:uiPriority w:val="99"/>
    <w:unhideWhenUsed/>
    <w:rsid w:val="00FE3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93A"/>
  </w:style>
  <w:style w:type="paragraph" w:styleId="BalloonText">
    <w:name w:val="Balloon Text"/>
    <w:basedOn w:val="Normal"/>
    <w:link w:val="BalloonTextChar"/>
    <w:uiPriority w:val="99"/>
    <w:semiHidden/>
    <w:unhideWhenUsed/>
    <w:rsid w:val="00FE3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93A"/>
    <w:rPr>
      <w:rFonts w:ascii="Tahoma" w:hAnsi="Tahoma" w:cs="Tahoma"/>
      <w:sz w:val="16"/>
      <w:szCs w:val="16"/>
    </w:rPr>
  </w:style>
  <w:style w:type="table" w:styleId="TableGrid">
    <w:name w:val="Table Grid"/>
    <w:basedOn w:val="TableNormal"/>
    <w:uiPriority w:val="59"/>
    <w:rsid w:val="00FE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05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9" ma:contentTypeDescription="Create a new document." ma:contentTypeScope="" ma:versionID="3a160655b15e18d3e45f77a0e96cef83">
  <xsd:schema xmlns:xsd="http://www.w3.org/2001/XMLSchema" xmlns:xs="http://www.w3.org/2001/XMLSchema" xmlns:p="http://schemas.microsoft.com/office/2006/metadata/properties" xmlns:ns2="6da33756-0eb9-462d-ba36-80fd3e140601" targetNamespace="http://schemas.microsoft.com/office/2006/metadata/properties" ma:root="true" ma:fieldsID="dc0e519081dfcb7a68ad395ca44561e8" ns2:_="">
    <xsd:import namespace="6da33756-0eb9-462d-ba36-80fd3e140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57E3B-39F3-4B7E-B28E-5BC97B00CCB5}"/>
</file>

<file path=customXml/itemProps2.xml><?xml version="1.0" encoding="utf-8"?>
<ds:datastoreItem xmlns:ds="http://schemas.openxmlformats.org/officeDocument/2006/customXml" ds:itemID="{31B6AD6D-724D-4731-964A-2C17D8E0433B}">
  <ds:schemaRefs>
    <ds:schemaRef ds:uri="http://schemas.microsoft.com/sharepoint/v3/contenttype/forms"/>
  </ds:schemaRefs>
</ds:datastoreItem>
</file>

<file path=customXml/itemProps3.xml><?xml version="1.0" encoding="utf-8"?>
<ds:datastoreItem xmlns:ds="http://schemas.openxmlformats.org/officeDocument/2006/customXml" ds:itemID="{20B187D8-41D1-4C8C-8559-B3B03BA2FEA9}">
  <ds:schemaRefs>
    <ds:schemaRef ds:uri="http://schemas.microsoft.com/office/2006/metadata/properties"/>
    <ds:schemaRef ds:uri="dc6ecd3c-c123-4dea-96b8-a66d3d6df6b9"/>
    <ds:schemaRef ds:uri="http://purl.org/dc/terms/"/>
    <ds:schemaRef ds:uri="http://schemas.openxmlformats.org/package/2006/metadata/core-properties"/>
    <ds:schemaRef ds:uri="http://purl.org/dc/dcmitype/"/>
    <ds:schemaRef ds:uri="http://schemas.microsoft.com/office/2006/documentManagement/types"/>
    <ds:schemaRef ds:uri="085ca04e-f5f0-4f46-b86b-eedc722a2cb0"/>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F71FB5E-3B16-4D4F-B94F-1DD826F3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CCPAS</dc:creator>
  <cp:lastModifiedBy>Susan Stephen</cp:lastModifiedBy>
  <cp:revision>53</cp:revision>
  <dcterms:created xsi:type="dcterms:W3CDTF">2019-02-13T10:24:00Z</dcterms:created>
  <dcterms:modified xsi:type="dcterms:W3CDTF">2019-05-31T13:49:00Z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ies>
</file>