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2A29" w14:textId="06566582" w:rsidR="007D5A82" w:rsidRPr="00010955" w:rsidRDefault="007D5A82" w:rsidP="00010955">
      <w:pPr>
        <w:pStyle w:val="Heading1"/>
      </w:pPr>
      <w:r w:rsidRPr="00010955">
        <w:t>Guidelines for using the model safeguarding policy</w:t>
      </w:r>
    </w:p>
    <w:p w14:paraId="0089F780" w14:textId="77777777" w:rsidR="00010955" w:rsidRDefault="00010955" w:rsidP="00E76060">
      <w:pPr>
        <w:spacing w:before="240"/>
        <w:rPr>
          <w:rFonts w:ascii="Arial" w:hAnsi="Arial" w:cs="Arial"/>
          <w:b/>
          <w:bCs/>
        </w:rPr>
      </w:pPr>
    </w:p>
    <w:p w14:paraId="11515DDA" w14:textId="05F0C388" w:rsidR="004E0535" w:rsidRPr="00F86EFC" w:rsidRDefault="004E0535" w:rsidP="00F86EFC">
      <w:pPr>
        <w:pStyle w:val="Heading2"/>
      </w:pPr>
      <w:r w:rsidRPr="00F86EFC">
        <w:t xml:space="preserve">Cover Page </w:t>
      </w:r>
    </w:p>
    <w:p w14:paraId="458020C5" w14:textId="77777777" w:rsidR="00967BCE" w:rsidRDefault="004E0535" w:rsidP="00F86EFC">
      <w:r w:rsidRPr="00010955">
        <w:t xml:space="preserve">It is helpful for all policies to have a cover page which clearly identifies what the document is. This can include the title ‘Safeguarding Policy’, the </w:t>
      </w:r>
      <w:r w:rsidR="5AF14EFD" w:rsidRPr="00010955">
        <w:t>organisation</w:t>
      </w:r>
      <w:r w:rsidRPr="00010955">
        <w:t xml:space="preserve"> name/logo and the edition of the policy </w:t>
      </w:r>
      <w:r w:rsidR="00660232" w:rsidRPr="00010955">
        <w:t>e.g.</w:t>
      </w:r>
      <w:r w:rsidRPr="00010955">
        <w:t xml:space="preserve"> ‘</w:t>
      </w:r>
      <w:r w:rsidR="00D517FD" w:rsidRPr="00010955">
        <w:t>Jan</w:t>
      </w:r>
      <w:r w:rsidRPr="00010955">
        <w:t>.202</w:t>
      </w:r>
      <w:r w:rsidR="00E437AD" w:rsidRPr="00010955">
        <w:t>4</w:t>
      </w:r>
      <w:r w:rsidRPr="00010955">
        <w:t xml:space="preserve">’. </w:t>
      </w:r>
    </w:p>
    <w:p w14:paraId="0F51E1FE" w14:textId="7527F958" w:rsidR="00967BCE" w:rsidRDefault="004E0535" w:rsidP="00DC2022">
      <w:pPr>
        <w:rPr>
          <w:rFonts w:ascii="Arial" w:hAnsi="Arial" w:cs="Arial"/>
        </w:rPr>
      </w:pPr>
      <w:r w:rsidRPr="00010955">
        <w:t xml:space="preserve">The </w:t>
      </w:r>
      <w:r w:rsidR="5FB99C3F" w:rsidRPr="00010955">
        <w:t>T</w:t>
      </w:r>
      <w:r w:rsidRPr="00010955">
        <w:t>hirtyone:eight logo should be removed</w:t>
      </w:r>
      <w:r w:rsidRPr="5D539FB8">
        <w:rPr>
          <w:rFonts w:ascii="Arial" w:hAnsi="Arial" w:cs="Arial"/>
        </w:rPr>
        <w:t xml:space="preserve">. </w:t>
      </w:r>
    </w:p>
    <w:p w14:paraId="5725D9BF" w14:textId="77777777" w:rsidR="00DC2022" w:rsidRPr="00DC2022" w:rsidRDefault="00DC2022" w:rsidP="00DC2022">
      <w:pPr>
        <w:rPr>
          <w:rFonts w:ascii="Arial" w:hAnsi="Arial" w:cs="Arial"/>
          <w:sz w:val="14"/>
          <w:szCs w:val="14"/>
        </w:rPr>
      </w:pPr>
    </w:p>
    <w:p w14:paraId="6E3493DE" w14:textId="72F1C358" w:rsidR="000665F7" w:rsidRPr="00F86EFC" w:rsidRDefault="004E0535" w:rsidP="00F86EFC">
      <w:pPr>
        <w:pStyle w:val="Heading2"/>
      </w:pPr>
      <w:r w:rsidRPr="00F86EFC">
        <w:t>Contents Page</w:t>
      </w:r>
    </w:p>
    <w:p w14:paraId="0A327D4A" w14:textId="5B8C2ED6" w:rsidR="00967BCE" w:rsidRDefault="004E0535" w:rsidP="00DC2022">
      <w:r w:rsidRPr="5D539FB8">
        <w:t xml:space="preserve">The policy can be a lengthy </w:t>
      </w:r>
      <w:r w:rsidR="3FF96299" w:rsidRPr="5D539FB8">
        <w:t>document,</w:t>
      </w:r>
      <w:r w:rsidRPr="5D539FB8">
        <w:t xml:space="preserve"> and it is helpful for users to have a contents page to help navigate the document. </w:t>
      </w:r>
    </w:p>
    <w:p w14:paraId="68BAB9B4" w14:textId="77777777" w:rsidR="00DC2022" w:rsidRPr="00DC2022" w:rsidRDefault="00DC2022" w:rsidP="00DC2022">
      <w:pPr>
        <w:rPr>
          <w:sz w:val="14"/>
          <w:szCs w:val="14"/>
        </w:rPr>
      </w:pPr>
    </w:p>
    <w:p w14:paraId="368AABE5" w14:textId="71A2B624" w:rsidR="000665F7" w:rsidRPr="007D5A82" w:rsidRDefault="004E0535" w:rsidP="00967BCE">
      <w:pPr>
        <w:pStyle w:val="Heading2"/>
        <w:rPr>
          <w:i/>
          <w:iCs/>
        </w:rPr>
      </w:pPr>
      <w:r w:rsidRPr="5D539FB8">
        <w:t>Terminology</w:t>
      </w:r>
    </w:p>
    <w:p w14:paraId="379B0E46" w14:textId="1985E13B" w:rsidR="000665F7" w:rsidRPr="00967BCE" w:rsidRDefault="004E0535" w:rsidP="5D539FB8">
      <w:pPr>
        <w:rPr>
          <w:rFonts w:ascii="Arial" w:hAnsi="Arial" w:cs="Arial"/>
          <w:b/>
          <w:bCs/>
          <w:i/>
          <w:iCs/>
        </w:rPr>
      </w:pPr>
      <w:r w:rsidRPr="00967BCE">
        <w:rPr>
          <w:rFonts w:ascii="Arial" w:hAnsi="Arial" w:cs="Arial"/>
          <w:b/>
          <w:bCs/>
          <w:i/>
          <w:iCs/>
        </w:rPr>
        <w:t>Safeguarding</w:t>
      </w:r>
    </w:p>
    <w:p w14:paraId="5BB5592D" w14:textId="14135B1B" w:rsidR="000665F7" w:rsidRPr="007D5A82" w:rsidRDefault="004E0535" w:rsidP="00967BCE">
      <w:r w:rsidRPr="5D539FB8">
        <w:t>Many policies still refer to Child Protection. Our duty of care is to protect both children and adults from harm and this comes under the term ‘Safeguarding’ and as such your policy should come under this title.</w:t>
      </w:r>
    </w:p>
    <w:p w14:paraId="7AA9F74F" w14:textId="6ABCC67C" w:rsidR="000665F7" w:rsidRPr="00967BCE" w:rsidRDefault="004E0535" w:rsidP="5D539FB8">
      <w:pPr>
        <w:rPr>
          <w:rFonts w:ascii="Arial" w:hAnsi="Arial" w:cs="Arial"/>
          <w:b/>
          <w:bCs/>
          <w:i/>
          <w:iCs/>
        </w:rPr>
      </w:pPr>
      <w:r w:rsidRPr="00967BCE">
        <w:rPr>
          <w:rFonts w:ascii="Arial" w:hAnsi="Arial" w:cs="Arial"/>
          <w:b/>
          <w:bCs/>
          <w:i/>
          <w:iCs/>
        </w:rPr>
        <w:t xml:space="preserve">Adults with </w:t>
      </w:r>
      <w:r w:rsidR="0C13506E" w:rsidRPr="00967BCE">
        <w:rPr>
          <w:rFonts w:ascii="Arial" w:hAnsi="Arial" w:cs="Arial"/>
          <w:b/>
          <w:bCs/>
          <w:i/>
          <w:iCs/>
        </w:rPr>
        <w:t>c</w:t>
      </w:r>
      <w:r w:rsidRPr="00967BCE">
        <w:rPr>
          <w:rFonts w:ascii="Arial" w:hAnsi="Arial" w:cs="Arial"/>
          <w:b/>
          <w:bCs/>
          <w:i/>
          <w:iCs/>
        </w:rPr>
        <w:t xml:space="preserve">are and </w:t>
      </w:r>
      <w:r w:rsidR="18B06C97" w:rsidRPr="00967BCE">
        <w:rPr>
          <w:rFonts w:ascii="Arial" w:hAnsi="Arial" w:cs="Arial"/>
          <w:b/>
          <w:bCs/>
          <w:i/>
          <w:iCs/>
        </w:rPr>
        <w:t>s</w:t>
      </w:r>
      <w:r w:rsidRPr="00967BCE">
        <w:rPr>
          <w:rFonts w:ascii="Arial" w:hAnsi="Arial" w:cs="Arial"/>
          <w:b/>
          <w:bCs/>
          <w:i/>
          <w:iCs/>
        </w:rPr>
        <w:t xml:space="preserve">upport Needs </w:t>
      </w:r>
    </w:p>
    <w:p w14:paraId="2C88E41A" w14:textId="474242BC" w:rsidR="000665F7" w:rsidRPr="007D5A82" w:rsidRDefault="004E0535" w:rsidP="00967BCE">
      <w:r w:rsidRPr="5D539FB8">
        <w:t xml:space="preserve">These were previously referred to as vulnerable adults and although that term is used at times, the </w:t>
      </w:r>
      <w:r w:rsidR="3881CD4C" w:rsidRPr="5D539FB8">
        <w:t>legislation</w:t>
      </w:r>
      <w:r w:rsidRPr="5D539FB8">
        <w:t xml:space="preserve"> refers to adults with care and support needs. These are adults over the age of 18 who need care and support for their daily living. </w:t>
      </w:r>
      <w:r w:rsidR="7EFE838E" w:rsidRPr="5D539FB8">
        <w:t>Organisations</w:t>
      </w:r>
      <w:r w:rsidRPr="5D539FB8">
        <w:t xml:space="preserve"> encounter these adults</w:t>
      </w:r>
      <w:r w:rsidR="7E8918B3" w:rsidRPr="5D539FB8">
        <w:t xml:space="preserve"> </w:t>
      </w:r>
      <w:r w:rsidR="7E8918B3" w:rsidRPr="5D539FB8">
        <w:rPr>
          <w:rFonts w:eastAsia="Arial"/>
          <w:color w:val="000000" w:themeColor="text1"/>
        </w:rPr>
        <w:t>with care and support needs</w:t>
      </w:r>
      <w:r w:rsidRPr="5D539FB8">
        <w:t xml:space="preserve"> through both regular services and other activities such as luncheon clubs and pastoral visitation. </w:t>
      </w:r>
    </w:p>
    <w:p w14:paraId="2E0500BF" w14:textId="62DD25FE" w:rsidR="000665F7" w:rsidRPr="00967BCE" w:rsidRDefault="62D8C47B" w:rsidP="00967BCE">
      <w:r w:rsidRPr="5D539FB8">
        <w:t xml:space="preserve">NB – In England, Scotland and Wales, the increased vulnerability to harm and abuse is attributed to personal characteristics or needs for care and support (due to illness or disability). In Northern Ireland, the recognition of increased vulnerability </w:t>
      </w:r>
      <w:r w:rsidR="1B73C5A0" w:rsidRPr="5D539FB8">
        <w:t>is broader, including life circumstances as well as personal characteristics/care and support needs.</w:t>
      </w:r>
    </w:p>
    <w:p w14:paraId="450D39D5" w14:textId="5943D75F" w:rsidR="000665F7" w:rsidRPr="00967BCE" w:rsidRDefault="004E0535" w:rsidP="00967BCE">
      <w:pPr>
        <w:rPr>
          <w:b/>
          <w:bCs/>
          <w:i/>
          <w:iCs/>
        </w:rPr>
      </w:pPr>
      <w:r w:rsidRPr="00967BCE">
        <w:rPr>
          <w:b/>
          <w:bCs/>
          <w:i/>
          <w:iCs/>
        </w:rPr>
        <w:t>Policy Overview</w:t>
      </w:r>
    </w:p>
    <w:p w14:paraId="5105581B" w14:textId="77777777" w:rsidR="000665F7" w:rsidRPr="007D5A82" w:rsidRDefault="004E0535" w:rsidP="00967BCE">
      <w:r w:rsidRPr="007D5A82">
        <w:t xml:space="preserve">The model policy and procedures have been divided into </w:t>
      </w:r>
      <w:r w:rsidR="000665F7" w:rsidRPr="007D5A82">
        <w:t>six</w:t>
      </w:r>
      <w:r w:rsidRPr="007D5A82">
        <w:t xml:space="preserve"> sections covering all 10 of </w:t>
      </w:r>
      <w:proofErr w:type="spellStart"/>
      <w:r w:rsidRPr="007D5A82">
        <w:t>thirtyone:eight’s</w:t>
      </w:r>
      <w:proofErr w:type="spellEnd"/>
      <w:r w:rsidRPr="007D5A82">
        <w:t xml:space="preserve"> safeguarding standards. These can be found here: </w:t>
      </w:r>
      <w:r w:rsidR="000665F7" w:rsidRPr="007D5A82">
        <w:t xml:space="preserve"> </w:t>
      </w:r>
      <w:hyperlink r:id="rId10" w:history="1">
        <w:r w:rsidR="000665F7" w:rsidRPr="007D5A82">
          <w:rPr>
            <w:rStyle w:val="Hyperlink"/>
            <w:rFonts w:ascii="Arial" w:hAnsi="Arial" w:cs="Arial"/>
          </w:rPr>
          <w:t>Our 10 standards (thirtyoneeight.org)</w:t>
        </w:r>
      </w:hyperlink>
    </w:p>
    <w:p w14:paraId="57ECEE0E" w14:textId="49B5A3F3" w:rsidR="000665F7" w:rsidRPr="007D5A82" w:rsidRDefault="7BAE569F" w:rsidP="00967BCE">
      <w:pPr>
        <w:pStyle w:val="Heading2"/>
      </w:pPr>
      <w:r>
        <w:lastRenderedPageBreak/>
        <w:t>Publication</w:t>
      </w:r>
    </w:p>
    <w:p w14:paraId="47DC48D7" w14:textId="26DCB152" w:rsidR="1A88E307" w:rsidRDefault="1A88E307" w:rsidP="00967BCE">
      <w:r w:rsidRPr="5DAF41D2">
        <w:t>If you use the Thirtyone:eight template to create your policy, please</w:t>
      </w:r>
      <w:r w:rsidR="736F3BF8" w:rsidRPr="5DAF41D2">
        <w:t xml:space="preserve"> add the following statement as a footer ‘Policy created using the Thirtyone:eight Model Safeguarding Template’ and </w:t>
      </w:r>
      <w:r w:rsidRPr="5DAF41D2">
        <w:t xml:space="preserve">save it as your own policy before adding to your website. </w:t>
      </w:r>
      <w:r w:rsidR="1BD6E6EF" w:rsidRPr="5DAF41D2">
        <w:t>Do not upload the empty Thirtyone:eight template</w:t>
      </w:r>
      <w:r w:rsidR="20CE4D73" w:rsidRPr="5DAF41D2">
        <w:t>.</w:t>
      </w:r>
    </w:p>
    <w:p w14:paraId="63A66ABA" w14:textId="1E904B5F" w:rsidR="00BF0F30" w:rsidRPr="007D5A82" w:rsidRDefault="7BAE569F" w:rsidP="00967BCE">
      <w:r>
        <w:t xml:space="preserve">We do recommend using the Leadership Commitment Statement which can be found in </w:t>
      </w:r>
      <w:r w:rsidR="7B100465">
        <w:t>the Appendix section of the policy.</w:t>
      </w:r>
    </w:p>
    <w:p w14:paraId="0B3B88FB" w14:textId="160315E2" w:rsidR="00967BCE" w:rsidRDefault="00967BCE">
      <w:pPr>
        <w:spacing w:before="0" w:after="160" w:line="259" w:lineRule="auto"/>
        <w:rPr>
          <w:rFonts w:ascii="Arial" w:hAnsi="Arial" w:cs="Arial"/>
        </w:rPr>
      </w:pPr>
      <w:r>
        <w:rPr>
          <w:rFonts w:ascii="Arial" w:hAnsi="Arial" w:cs="Arial"/>
        </w:rPr>
        <w:br w:type="page"/>
      </w:r>
    </w:p>
    <w:p w14:paraId="343FBF5D" w14:textId="0E14EDBA" w:rsidR="00A307F6" w:rsidRPr="007D5A82" w:rsidRDefault="00A307F6" w:rsidP="00967BCE">
      <w:pPr>
        <w:pStyle w:val="Heading1"/>
      </w:pPr>
      <w:r w:rsidRPr="007D5A82">
        <w:lastRenderedPageBreak/>
        <w:t xml:space="preserve">Section 1 </w:t>
      </w:r>
    </w:p>
    <w:p w14:paraId="6722FE54" w14:textId="6D59BC4E" w:rsidR="00586DF0" w:rsidRPr="007D5A82" w:rsidRDefault="00A307F6" w:rsidP="00967BCE">
      <w:pPr>
        <w:pStyle w:val="Heading2"/>
      </w:pPr>
      <w:r w:rsidRPr="5D539FB8">
        <w:t>Details of organisation</w:t>
      </w:r>
    </w:p>
    <w:p w14:paraId="11A3316D" w14:textId="624DBC35" w:rsidR="00586DF0" w:rsidRPr="00967BCE" w:rsidRDefault="00A307F6" w:rsidP="00333F00">
      <w:pPr>
        <w:pStyle w:val="ListParagraph"/>
        <w:numPr>
          <w:ilvl w:val="0"/>
          <w:numId w:val="33"/>
        </w:numPr>
      </w:pPr>
      <w:r w:rsidRPr="00333F00">
        <w:t>Details of the organisation</w:t>
      </w:r>
      <w:r w:rsidRPr="00967BCE">
        <w:t xml:space="preserve"> should be filled in as appropriate. </w:t>
      </w:r>
    </w:p>
    <w:p w14:paraId="25C219C7" w14:textId="6623B12F" w:rsidR="00586DF0" w:rsidRPr="00967BCE" w:rsidRDefault="00A307F6" w:rsidP="00333F00">
      <w:pPr>
        <w:pStyle w:val="ListParagraph"/>
        <w:numPr>
          <w:ilvl w:val="0"/>
          <w:numId w:val="33"/>
        </w:numPr>
      </w:pPr>
      <w:r w:rsidRPr="00967BCE">
        <w:t xml:space="preserve">Delete any headings which are not appropriate for your organisation. </w:t>
      </w:r>
    </w:p>
    <w:p w14:paraId="63CA9700" w14:textId="2E3F39C6" w:rsidR="00586DF0" w:rsidRPr="00967BCE" w:rsidRDefault="00A307F6" w:rsidP="00333F00">
      <w:pPr>
        <w:pStyle w:val="ListParagraph"/>
        <w:numPr>
          <w:ilvl w:val="0"/>
          <w:numId w:val="33"/>
        </w:numPr>
      </w:pPr>
      <w:r w:rsidRPr="00967BCE">
        <w:t>If you are regulated by a body such as Ofsted or the Care Quality Commission</w:t>
      </w:r>
      <w:r w:rsidR="6A5F74E7" w:rsidRPr="00967BCE">
        <w:t>,</w:t>
      </w:r>
      <w:r w:rsidRPr="00967BCE">
        <w:t xml:space="preserve"> then include their details under the heading ‘Regulators’. </w:t>
      </w:r>
    </w:p>
    <w:p w14:paraId="70705609" w14:textId="51C34535" w:rsidR="00586DF0" w:rsidRPr="00967BCE" w:rsidRDefault="00A307F6" w:rsidP="00333F00">
      <w:pPr>
        <w:pStyle w:val="ListParagraph"/>
        <w:numPr>
          <w:ilvl w:val="0"/>
          <w:numId w:val="33"/>
        </w:numPr>
      </w:pPr>
      <w:r w:rsidRPr="00967BCE">
        <w:t xml:space="preserve">Under ‘Insurance’, include the name of your insurance and what type of insurance it is </w:t>
      </w:r>
      <w:r w:rsidR="007D5A82" w:rsidRPr="00967BCE">
        <w:t>e.</w:t>
      </w:r>
      <w:r w:rsidRPr="00967BCE">
        <w:t>g. Ecclesiastical: Public Liability. (Your insurance certificate should be displayed clearly in each premises where your activity takes place)</w:t>
      </w:r>
      <w:r w:rsidR="17E4B519" w:rsidRPr="00967BCE">
        <w:t>.</w:t>
      </w:r>
      <w:r w:rsidRPr="00967BCE">
        <w:t xml:space="preserve"> </w:t>
      </w:r>
    </w:p>
    <w:p w14:paraId="29D7F7A3" w14:textId="77777777" w:rsidR="00D942F3" w:rsidRPr="00967BCE" w:rsidRDefault="00A307F6" w:rsidP="00333F00">
      <w:pPr>
        <w:pStyle w:val="ListParagraph"/>
        <w:numPr>
          <w:ilvl w:val="0"/>
          <w:numId w:val="33"/>
        </w:numPr>
      </w:pPr>
      <w:r w:rsidRPr="00967BCE">
        <w:t>Brief description of your organisation and activities:</w:t>
      </w:r>
    </w:p>
    <w:p w14:paraId="139CD572" w14:textId="676951BE" w:rsidR="00D942F3" w:rsidRPr="00967BCE" w:rsidRDefault="00A307F6" w:rsidP="00967BCE">
      <w:r w:rsidRPr="00967BCE">
        <w:t xml:space="preserve">Having a brief description or details of your </w:t>
      </w:r>
      <w:r w:rsidR="07AF34DC" w:rsidRPr="00967BCE">
        <w:t>organisation</w:t>
      </w:r>
      <w:r w:rsidRPr="00967BCE">
        <w:t xml:space="preserve"> and activities gives external agencies a better understanding of what your </w:t>
      </w:r>
      <w:r w:rsidR="4914FDFD" w:rsidRPr="00967BCE">
        <w:t>organisation</w:t>
      </w:r>
      <w:r w:rsidRPr="00967BCE">
        <w:t xml:space="preserve"> is, what work you undertake with children and adults </w:t>
      </w:r>
      <w:r w:rsidR="243A4A18" w:rsidRPr="00967BCE">
        <w:rPr>
          <w:rFonts w:eastAsia="Arial"/>
          <w:color w:val="000000" w:themeColor="text1"/>
        </w:rPr>
        <w:t>with care and support needs</w:t>
      </w:r>
      <w:r w:rsidR="243A4A18" w:rsidRPr="00967BCE">
        <w:rPr>
          <w:rFonts w:eastAsia="Arial"/>
        </w:rPr>
        <w:t xml:space="preserve"> </w:t>
      </w:r>
      <w:r w:rsidRPr="00967BCE">
        <w:t xml:space="preserve">and what safeguarding measures you have in place. Remember no </w:t>
      </w:r>
      <w:r w:rsidR="0FC0AB76" w:rsidRPr="00967BCE">
        <w:t>organisations</w:t>
      </w:r>
      <w:r w:rsidRPr="00967BCE">
        <w:t xml:space="preserve"> are the same</w:t>
      </w:r>
      <w:r w:rsidR="4F8352AB" w:rsidRPr="00967BCE">
        <w:t xml:space="preserve"> or</w:t>
      </w:r>
      <w:r w:rsidRPr="00967BCE">
        <w:t xml:space="preserve"> provide the same service.</w:t>
      </w:r>
    </w:p>
    <w:p w14:paraId="6C1571BD" w14:textId="77777777" w:rsidR="00421E1A" w:rsidRPr="007D5A82" w:rsidRDefault="00421E1A" w:rsidP="000665F7">
      <w:pPr>
        <w:rPr>
          <w:rFonts w:ascii="Arial" w:hAnsi="Arial" w:cs="Arial"/>
        </w:rPr>
      </w:pPr>
    </w:p>
    <w:p w14:paraId="1E0D9B0B" w14:textId="77777777" w:rsidR="00092CA9" w:rsidRDefault="00092CA9">
      <w:pPr>
        <w:spacing w:before="0" w:after="160" w:line="259" w:lineRule="auto"/>
        <w:rPr>
          <w:rFonts w:eastAsiaTheme="majorEastAsia" w:cstheme="majorBidi"/>
          <w:color w:val="2F5496" w:themeColor="accent1" w:themeShade="BF"/>
          <w:sz w:val="44"/>
          <w:szCs w:val="32"/>
        </w:rPr>
      </w:pPr>
      <w:r>
        <w:br w:type="page"/>
      </w:r>
    </w:p>
    <w:p w14:paraId="7A31CBB7" w14:textId="01D9DD5B" w:rsidR="00D942F3" w:rsidRPr="007D5A82" w:rsidRDefault="00421E1A" w:rsidP="00967BCE">
      <w:pPr>
        <w:pStyle w:val="Heading1"/>
      </w:pPr>
      <w:r w:rsidRPr="007D5A82">
        <w:lastRenderedPageBreak/>
        <w:t>Section 2</w:t>
      </w:r>
      <w:r w:rsidR="00677EBE">
        <w:t xml:space="preserve">: </w:t>
      </w:r>
      <w:r w:rsidRPr="007D5A82">
        <w:t xml:space="preserve">This section refers to Standards </w:t>
      </w:r>
      <w:r w:rsidR="00FA1BA8" w:rsidRPr="007D5A82">
        <w:t xml:space="preserve">1 and 2 </w:t>
      </w:r>
    </w:p>
    <w:p w14:paraId="6EDD9218" w14:textId="684E31BC" w:rsidR="00465887" w:rsidRPr="007D5A82" w:rsidRDefault="00465887" w:rsidP="00677EBE">
      <w:pPr>
        <w:pStyle w:val="Heading2"/>
      </w:pPr>
      <w:r w:rsidRPr="007D5A82">
        <w:t xml:space="preserve">Introduction </w:t>
      </w:r>
    </w:p>
    <w:p w14:paraId="1AD6FA53" w14:textId="32F7BE69" w:rsidR="00252739" w:rsidRDefault="00252739" w:rsidP="00677EBE">
      <w:r w:rsidRPr="007D5A82">
        <w:t xml:space="preserve">Governance and culture </w:t>
      </w:r>
      <w:r w:rsidR="00E53DE7" w:rsidRPr="007D5A82">
        <w:t xml:space="preserve">underpin the </w:t>
      </w:r>
      <w:r w:rsidR="000F0F23" w:rsidRPr="007D5A82">
        <w:t xml:space="preserve">ethos of the </w:t>
      </w:r>
      <w:r w:rsidR="000E2E77" w:rsidRPr="007D5A82">
        <w:t>organisation in</w:t>
      </w:r>
      <w:r w:rsidR="000F0F23" w:rsidRPr="007D5A82">
        <w:t xml:space="preserve"> terms of “The Way we do things around here”</w:t>
      </w:r>
      <w:r w:rsidR="000E2E77" w:rsidRPr="007D5A82">
        <w:t>.  It helps an organisation prevent abuse and means it can respond quickly and wit</w:t>
      </w:r>
      <w:r w:rsidR="0020516D" w:rsidRPr="007D5A82">
        <w:t>h</w:t>
      </w:r>
      <w:r w:rsidR="000E2E77" w:rsidRPr="007D5A82">
        <w:t xml:space="preserve"> integrity when concerns arise.</w:t>
      </w:r>
    </w:p>
    <w:p w14:paraId="3719F031" w14:textId="77777777" w:rsidR="00677EBE" w:rsidRPr="007D5A82" w:rsidRDefault="00677EBE" w:rsidP="00677EBE">
      <w:pPr>
        <w:pStyle w:val="NoSpacing"/>
      </w:pPr>
    </w:p>
    <w:p w14:paraId="06C28D40" w14:textId="1E7DE5D6" w:rsidR="3206C643" w:rsidRDefault="228F3C43" w:rsidP="00677EBE">
      <w:pPr>
        <w:pStyle w:val="Heading2"/>
      </w:pPr>
      <w:r>
        <w:t xml:space="preserve">Charity </w:t>
      </w:r>
      <w:r w:rsidR="212F5422">
        <w:t>Regulator</w:t>
      </w:r>
      <w:r>
        <w:t xml:space="preserve"> guidance </w:t>
      </w:r>
    </w:p>
    <w:p w14:paraId="01BE3874" w14:textId="2A6A5A45" w:rsidR="3206C643" w:rsidRDefault="3206C643" w:rsidP="00677EBE">
      <w:pPr>
        <w:rPr>
          <w:lang w:val="en-US"/>
        </w:rPr>
      </w:pPr>
      <w:r w:rsidRPr="5D539FB8">
        <w:rPr>
          <w:lang w:val="en-US"/>
        </w:rPr>
        <w:t xml:space="preserve">It is important that you are aware of the responsibility as an </w:t>
      </w:r>
      <w:proofErr w:type="spellStart"/>
      <w:r w:rsidRPr="5D539FB8">
        <w:rPr>
          <w:lang w:val="en-US"/>
        </w:rPr>
        <w:t>organisation</w:t>
      </w:r>
      <w:proofErr w:type="spellEnd"/>
      <w:r w:rsidRPr="5D539FB8">
        <w:rPr>
          <w:lang w:val="en-US"/>
        </w:rPr>
        <w:t xml:space="preserve"> to report to the relevant charity regulators (depending on where your charity operates). Please choose from the options below to include in your policy based on your context:</w:t>
      </w:r>
    </w:p>
    <w:p w14:paraId="2D32F7DF" w14:textId="109BAA92" w:rsidR="148D2826" w:rsidRDefault="148D2826" w:rsidP="00677EBE">
      <w:pPr>
        <w:pStyle w:val="NoSpacing"/>
        <w:rPr>
          <w:lang w:val="en-US"/>
        </w:rPr>
      </w:pPr>
    </w:p>
    <w:p w14:paraId="16CC29A5" w14:textId="2E11D18B" w:rsidR="74E32532" w:rsidRPr="00677EBE" w:rsidRDefault="3206C643" w:rsidP="00DC2022">
      <w:pPr>
        <w:rPr>
          <w:lang w:val="en-US"/>
        </w:rPr>
      </w:pPr>
      <w:r w:rsidRPr="5D539FB8">
        <w:rPr>
          <w:lang w:val="en-US"/>
        </w:rPr>
        <w:t xml:space="preserve">England and Wales [Charity Commission] – </w:t>
      </w:r>
      <w:r w:rsidRPr="5D539FB8">
        <w:rPr>
          <w:b/>
          <w:bCs/>
          <w:lang w:val="en-US"/>
        </w:rPr>
        <w:t>Reporting Serious Incidents</w:t>
      </w:r>
      <w:r w:rsidRPr="5D539FB8">
        <w:rPr>
          <w:lang w:val="en-US"/>
        </w:rPr>
        <w:t xml:space="preserve"> [RSI]</w:t>
      </w:r>
    </w:p>
    <w:p w14:paraId="379F4D7C" w14:textId="7A0D4AD9" w:rsidR="00677EBE" w:rsidRDefault="3206C643" w:rsidP="00DC2022">
      <w:pPr>
        <w:rPr>
          <w:rFonts w:ascii="Arial" w:eastAsia="Arial" w:hAnsi="Arial" w:cs="Arial"/>
          <w:lang w:val="en-US"/>
        </w:rPr>
      </w:pPr>
      <w:hyperlink r:id="rId11" w:history="1">
        <w:r w:rsidRPr="5D539FB8">
          <w:rPr>
            <w:rStyle w:val="Hyperlink"/>
            <w:rFonts w:ascii="Arial" w:eastAsia="Arial" w:hAnsi="Arial" w:cs="Arial"/>
            <w:lang w:val="en-US"/>
          </w:rPr>
          <w:t>How to report a serious incident in your charity - GOV.UK</w:t>
        </w:r>
      </w:hyperlink>
    </w:p>
    <w:p w14:paraId="45C0DC36" w14:textId="393478C1" w:rsidR="1471CEDC" w:rsidRDefault="3206C643" w:rsidP="00DC2022">
      <w:pPr>
        <w:rPr>
          <w:lang w:val="en-US"/>
        </w:rPr>
      </w:pPr>
      <w:r w:rsidRPr="5D539FB8">
        <w:rPr>
          <w:lang w:val="en-US"/>
        </w:rPr>
        <w:t xml:space="preserve">Northern Ireland [the Charity Commission for Northern Ireland] – </w:t>
      </w:r>
      <w:r w:rsidRPr="5D539FB8">
        <w:rPr>
          <w:b/>
          <w:bCs/>
          <w:lang w:val="en-US"/>
        </w:rPr>
        <w:t>Serious incident reporting</w:t>
      </w:r>
    </w:p>
    <w:p w14:paraId="5C518630" w14:textId="5773D24C" w:rsidR="4E9BEAE7" w:rsidRDefault="3206C643" w:rsidP="00DC2022">
      <w:pPr>
        <w:rPr>
          <w:lang w:val="en-US"/>
        </w:rPr>
      </w:pPr>
      <w:hyperlink r:id="rId12" w:history="1">
        <w:r w:rsidRPr="5D539FB8">
          <w:rPr>
            <w:rStyle w:val="Hyperlink"/>
            <w:rFonts w:ascii="Arial" w:eastAsia="Arial" w:hAnsi="Arial" w:cs="Arial"/>
            <w:lang w:val="en-US"/>
          </w:rPr>
          <w:t>New guidance on serious incident reporting | The Charity Commission for Northern Ireland</w:t>
        </w:r>
      </w:hyperlink>
    </w:p>
    <w:p w14:paraId="47B1D7F7" w14:textId="681D198E" w:rsidR="7DDB9E26" w:rsidRPr="00677EBE" w:rsidRDefault="3206C643" w:rsidP="00DC2022">
      <w:pPr>
        <w:rPr>
          <w:b/>
          <w:bCs/>
          <w:lang w:val="en-US"/>
        </w:rPr>
      </w:pPr>
      <w:r w:rsidRPr="5D539FB8">
        <w:rPr>
          <w:lang w:val="en-US"/>
        </w:rPr>
        <w:t xml:space="preserve">Scotland [Office of the Scottish Charity Regulator, OSCR] – </w:t>
      </w:r>
      <w:r w:rsidRPr="5D539FB8">
        <w:rPr>
          <w:b/>
          <w:bCs/>
          <w:lang w:val="en-US"/>
        </w:rPr>
        <w:t>Raise a Concern</w:t>
      </w:r>
    </w:p>
    <w:p w14:paraId="71CF9CB8" w14:textId="614C5622" w:rsidR="6D5C885B" w:rsidRDefault="3206C643" w:rsidP="00DC2022">
      <w:pPr>
        <w:rPr>
          <w:lang w:val="en-US"/>
        </w:rPr>
      </w:pPr>
      <w:hyperlink r:id="rId13" w:history="1">
        <w:r w:rsidRPr="5D539FB8">
          <w:rPr>
            <w:rStyle w:val="Hyperlink"/>
            <w:rFonts w:ascii="Arial" w:eastAsia="Arial" w:hAnsi="Arial" w:cs="Arial"/>
            <w:lang w:val="en-US"/>
          </w:rPr>
          <w:t>OSCR | Raise a concern</w:t>
        </w:r>
      </w:hyperlink>
    </w:p>
    <w:p w14:paraId="0A694657" w14:textId="2A14458B" w:rsidR="00D0808F" w:rsidRDefault="00D0808F" w:rsidP="00D0808F">
      <w:pPr>
        <w:rPr>
          <w:rFonts w:ascii="Arial" w:hAnsi="Arial" w:cs="Arial"/>
          <w:b/>
          <w:bCs/>
        </w:rPr>
      </w:pPr>
    </w:p>
    <w:p w14:paraId="64F2C0EC" w14:textId="77777777" w:rsidR="001D19B1" w:rsidRPr="007D5A82" w:rsidRDefault="001D19B1" w:rsidP="00677EBE">
      <w:pPr>
        <w:pStyle w:val="Heading2"/>
      </w:pPr>
      <w:r w:rsidRPr="007D5A82">
        <w:t>Our Commitment:</w:t>
      </w:r>
    </w:p>
    <w:p w14:paraId="705E9062" w14:textId="645E8619" w:rsidR="00F74B37" w:rsidRPr="007D5A82" w:rsidRDefault="001D19B1" w:rsidP="000665F7">
      <w:pPr>
        <w:rPr>
          <w:rFonts w:ascii="Arial" w:hAnsi="Arial" w:cs="Arial"/>
        </w:rPr>
      </w:pPr>
      <w:r w:rsidRPr="5D539FB8">
        <w:rPr>
          <w:rFonts w:ascii="Arial" w:hAnsi="Arial" w:cs="Arial"/>
        </w:rPr>
        <w:t>This commitment statement is part of your policy</w:t>
      </w:r>
      <w:r w:rsidR="30555F01" w:rsidRPr="5D539FB8">
        <w:rPr>
          <w:rFonts w:ascii="Arial" w:hAnsi="Arial" w:cs="Arial"/>
        </w:rPr>
        <w:t xml:space="preserve"> and should be included so that it is clear what you as an organisation are signing up to.</w:t>
      </w:r>
      <w:r w:rsidRPr="5D539FB8">
        <w:rPr>
          <w:rFonts w:ascii="Arial" w:hAnsi="Arial" w:cs="Arial"/>
        </w:rPr>
        <w:t xml:space="preserve"> </w:t>
      </w:r>
    </w:p>
    <w:p w14:paraId="0FA4760B" w14:textId="697AE9B3" w:rsidR="007D5A82" w:rsidRDefault="0060159B" w:rsidP="5D539FB8">
      <w:pPr>
        <w:rPr>
          <w:rFonts w:ascii="Arial" w:hAnsi="Arial" w:cs="Arial"/>
          <w:b/>
          <w:bCs/>
        </w:rPr>
      </w:pPr>
      <w:r w:rsidRPr="5D539FB8">
        <w:rPr>
          <w:rFonts w:ascii="Arial" w:hAnsi="Arial" w:cs="Arial"/>
          <w:b/>
          <w:bCs/>
        </w:rPr>
        <w:t>Link</w:t>
      </w:r>
      <w:r w:rsidR="007D5A82" w:rsidRPr="5D539FB8">
        <w:rPr>
          <w:rFonts w:ascii="Arial" w:hAnsi="Arial" w:cs="Arial"/>
          <w:b/>
          <w:bCs/>
        </w:rPr>
        <w:t>s</w:t>
      </w:r>
      <w:r w:rsidRPr="5D539FB8">
        <w:rPr>
          <w:rFonts w:ascii="Arial" w:hAnsi="Arial" w:cs="Arial"/>
          <w:b/>
          <w:bCs/>
        </w:rPr>
        <w:t xml:space="preserve"> to</w:t>
      </w:r>
    </w:p>
    <w:p w14:paraId="32733C31" w14:textId="57DB359C" w:rsidR="00D942F3" w:rsidRPr="007D5A82" w:rsidRDefault="007D5A82" w:rsidP="000665F7">
      <w:pPr>
        <w:rPr>
          <w:rFonts w:ascii="Arial" w:hAnsi="Arial" w:cs="Arial"/>
        </w:rPr>
      </w:pPr>
      <w:hyperlink r:id="rId14" w:history="1">
        <w:r>
          <w:rPr>
            <w:rStyle w:val="Hyperlink"/>
            <w:rFonts w:ascii="Arial" w:hAnsi="Arial" w:cs="Arial"/>
          </w:rPr>
          <w:t>Standard 1: G</w:t>
        </w:r>
        <w:r w:rsidR="00C97C38" w:rsidRPr="007D5A82">
          <w:rPr>
            <w:rStyle w:val="Hyperlink"/>
            <w:rFonts w:ascii="Arial" w:hAnsi="Arial" w:cs="Arial"/>
          </w:rPr>
          <w:t>overnance</w:t>
        </w:r>
      </w:hyperlink>
    </w:p>
    <w:p w14:paraId="7AC4DE85" w14:textId="67C07291" w:rsidR="00C97C38" w:rsidRPr="007D5A82" w:rsidRDefault="007D5A82" w:rsidP="000665F7">
      <w:pPr>
        <w:rPr>
          <w:rFonts w:ascii="Arial" w:hAnsi="Arial" w:cs="Arial"/>
        </w:rPr>
      </w:pPr>
      <w:hyperlink r:id="rId15">
        <w:r w:rsidRPr="5D539FB8">
          <w:rPr>
            <w:rStyle w:val="Hyperlink"/>
            <w:rFonts w:ascii="Arial" w:hAnsi="Arial" w:cs="Arial"/>
          </w:rPr>
          <w:t>Standard 2: C</w:t>
        </w:r>
        <w:r w:rsidR="00D85928" w:rsidRPr="5D539FB8">
          <w:rPr>
            <w:rStyle w:val="Hyperlink"/>
            <w:rFonts w:ascii="Arial" w:hAnsi="Arial" w:cs="Arial"/>
          </w:rPr>
          <w:t>ulture</w:t>
        </w:r>
      </w:hyperlink>
    </w:p>
    <w:p w14:paraId="24394F7B" w14:textId="1AEF112E" w:rsidR="5D539FB8" w:rsidRDefault="5D539FB8" w:rsidP="5D539FB8">
      <w:pPr>
        <w:rPr>
          <w:rFonts w:ascii="Arial" w:hAnsi="Arial" w:cs="Arial"/>
          <w:b/>
          <w:bCs/>
        </w:rPr>
      </w:pPr>
    </w:p>
    <w:p w14:paraId="2866911D" w14:textId="77777777" w:rsidR="00092CA9" w:rsidRDefault="00092CA9">
      <w:pPr>
        <w:spacing w:before="0" w:after="160" w:line="259" w:lineRule="auto"/>
        <w:rPr>
          <w:rFonts w:eastAsiaTheme="majorEastAsia" w:cstheme="majorBidi"/>
          <w:color w:val="2F5496" w:themeColor="accent1" w:themeShade="BF"/>
          <w:sz w:val="44"/>
          <w:szCs w:val="32"/>
        </w:rPr>
      </w:pPr>
      <w:r>
        <w:br w:type="page"/>
      </w:r>
    </w:p>
    <w:p w14:paraId="740623B9" w14:textId="4409008A" w:rsidR="00687863" w:rsidRPr="007D5A82" w:rsidRDefault="00E22EC8" w:rsidP="00677EBE">
      <w:pPr>
        <w:pStyle w:val="Heading1"/>
      </w:pPr>
      <w:r w:rsidRPr="5D539FB8">
        <w:lastRenderedPageBreak/>
        <w:t xml:space="preserve">Section </w:t>
      </w:r>
      <w:r w:rsidR="002B08DB" w:rsidRPr="5D539FB8">
        <w:t>3</w:t>
      </w:r>
      <w:r w:rsidRPr="5D539FB8">
        <w:t xml:space="preserve"> - This section refers to Standards 3</w:t>
      </w:r>
      <w:r w:rsidR="009208D5" w:rsidRPr="5D539FB8">
        <w:t xml:space="preserve">, </w:t>
      </w:r>
      <w:r w:rsidR="00977B60" w:rsidRPr="5D539FB8">
        <w:t>4,</w:t>
      </w:r>
      <w:r w:rsidR="009208D5" w:rsidRPr="5D539FB8">
        <w:t xml:space="preserve"> 5</w:t>
      </w:r>
      <w:r w:rsidR="087D2858" w:rsidRPr="5D539FB8">
        <w:t xml:space="preserve">, </w:t>
      </w:r>
      <w:r w:rsidR="00687863" w:rsidRPr="5D539FB8">
        <w:t>6</w:t>
      </w:r>
      <w:r w:rsidR="408D9F9A" w:rsidRPr="5D539FB8">
        <w:t xml:space="preserve"> and </w:t>
      </w:r>
      <w:r w:rsidRPr="00AC05B7">
        <w:t xml:space="preserve">Understanding abuse and neglect </w:t>
      </w:r>
    </w:p>
    <w:p w14:paraId="6200DD90" w14:textId="6DC41E79" w:rsidR="0041EAF4" w:rsidRDefault="0041EAF4" w:rsidP="00677EBE">
      <w:pPr>
        <w:pStyle w:val="Heading2"/>
      </w:pPr>
      <w:r w:rsidRPr="5D539FB8">
        <w:t>Definitions of children and adults</w:t>
      </w:r>
    </w:p>
    <w:p w14:paraId="72FEF61A" w14:textId="77777777" w:rsidR="00677EBE" w:rsidRPr="00677EBE" w:rsidRDefault="00677EBE" w:rsidP="00677EBE">
      <w:pPr>
        <w:pStyle w:val="NoSpacing"/>
      </w:pPr>
    </w:p>
    <w:p w14:paraId="5C3AD39D" w14:textId="303D78F5" w:rsidR="6EC10E79" w:rsidRPr="00677EBE" w:rsidRDefault="6EC10E79" w:rsidP="00677EBE">
      <w:pPr>
        <w:pStyle w:val="Heading3"/>
      </w:pPr>
      <w:r w:rsidRPr="00677EBE">
        <w:t>Children</w:t>
      </w:r>
    </w:p>
    <w:p w14:paraId="4FFB8A8E" w14:textId="7EB398C4" w:rsidR="586519CF" w:rsidRDefault="586519CF" w:rsidP="00677EBE">
      <w:r w:rsidRPr="5D539FB8">
        <w:t xml:space="preserve">In England, Wales and Northern Ireland, the relevant legislation defines a child as anyone below the age of 18 years old. </w:t>
      </w:r>
    </w:p>
    <w:p w14:paraId="2598F8E1" w14:textId="6FEED8D0" w:rsidR="586519CF" w:rsidRDefault="586519CF" w:rsidP="00677EBE">
      <w:pPr>
        <w:rPr>
          <w:rFonts w:eastAsia="Arial"/>
          <w:color w:val="333333"/>
        </w:rPr>
      </w:pPr>
      <w:r w:rsidRPr="5D539FB8">
        <w:rPr>
          <w:rFonts w:eastAsia="Arial"/>
          <w:color w:val="333333"/>
        </w:rPr>
        <w:t xml:space="preserve">In Scotland, the definition of the child varies depending on the contexts. For </w:t>
      </w:r>
      <w:bookmarkStart w:id="0" w:name="_Int_YH7vVFN8"/>
      <w:r w:rsidRPr="5D539FB8">
        <w:rPr>
          <w:rFonts w:eastAsia="Arial"/>
          <w:color w:val="333333"/>
        </w:rPr>
        <w:t>example  children</w:t>
      </w:r>
      <w:bookmarkEnd w:id="0"/>
      <w:r w:rsidRPr="5D539FB8">
        <w:rPr>
          <w:rFonts w:eastAsia="Arial"/>
          <w:color w:val="333333"/>
        </w:rPr>
        <w:t xml:space="preserve"> who are under child protection may be classed as a child up to 16 years old as opposed to 18 years old</w:t>
      </w:r>
      <w:r w:rsidR="7AAF5700" w:rsidRPr="5D539FB8">
        <w:rPr>
          <w:rFonts w:eastAsia="Arial"/>
          <w:color w:val="333333"/>
        </w:rPr>
        <w:t xml:space="preserve">. </w:t>
      </w:r>
      <w:r w:rsidR="2E570301" w:rsidRPr="5D539FB8">
        <w:rPr>
          <w:rFonts w:eastAsia="Arial"/>
          <w:color w:val="333333"/>
        </w:rPr>
        <w:t>T</w:t>
      </w:r>
      <w:r w:rsidR="7AAF5700" w:rsidRPr="5D539FB8">
        <w:rPr>
          <w:rFonts w:eastAsia="Arial"/>
          <w:color w:val="333333"/>
        </w:rPr>
        <w:t>he Adult Support and Protection (Scotland) Act 2007 legislation can apply to over 16-year-olds and</w:t>
      </w:r>
      <w:r w:rsidRPr="5D539FB8">
        <w:rPr>
          <w:rFonts w:eastAsia="Arial"/>
          <w:color w:val="333333"/>
        </w:rPr>
        <w:t xml:space="preserve"> the Children and Young People (Scotland) Act 2014, includes all children and young people up to the age of 18. </w:t>
      </w:r>
    </w:p>
    <w:p w14:paraId="243F5892" w14:textId="610302EA" w:rsidR="00AC05B7" w:rsidRDefault="00AC05B7" w:rsidP="00AC05B7">
      <w:pPr>
        <w:shd w:val="clear" w:color="auto" w:fill="FFFFFF" w:themeFill="background1"/>
        <w:spacing w:after="0"/>
        <w:rPr>
          <w:rFonts w:ascii="Arial" w:eastAsia="Arial" w:hAnsi="Arial" w:cs="Arial"/>
          <w:color w:val="333333"/>
        </w:rPr>
      </w:pPr>
    </w:p>
    <w:p w14:paraId="2E641477" w14:textId="7BB5CA04" w:rsidR="00AC05B7" w:rsidRDefault="16898DFB" w:rsidP="00677EBE">
      <w:pPr>
        <w:pStyle w:val="Heading3"/>
      </w:pPr>
      <w:r w:rsidRPr="5D539FB8">
        <w:t xml:space="preserve">Adults at risk of harm/adults in need of protection </w:t>
      </w:r>
    </w:p>
    <w:p w14:paraId="6CF1A8B7" w14:textId="4828F36B" w:rsidR="00AC05B7" w:rsidRPr="003E0873" w:rsidRDefault="16898DFB" w:rsidP="003E0873">
      <w:r w:rsidRPr="5D539FB8">
        <w:t>There are different criteria mapped out across UK legislation to define an adult at risk of harm under safeguarding. Please see below for a breakdown across</w:t>
      </w:r>
      <w:r w:rsidR="5D37D14E" w:rsidRPr="5D539FB8">
        <w:t xml:space="preserve"> the four nations of the UK:</w:t>
      </w:r>
      <w:r w:rsidRPr="5D539FB8">
        <w:t xml:space="preserve"> </w:t>
      </w:r>
    </w:p>
    <w:p w14:paraId="59E82815" w14:textId="77777777" w:rsidR="003E0873" w:rsidRDefault="003E0873" w:rsidP="5D539FB8">
      <w:pPr>
        <w:shd w:val="clear" w:color="auto" w:fill="FFFFFF" w:themeFill="background1"/>
        <w:spacing w:after="0"/>
        <w:rPr>
          <w:rFonts w:ascii="Arial" w:eastAsia="Arial" w:hAnsi="Arial" w:cs="Arial"/>
          <w:b/>
          <w:bCs/>
          <w:color w:val="333333"/>
        </w:rPr>
      </w:pPr>
    </w:p>
    <w:p w14:paraId="6F051DC5" w14:textId="0D737097" w:rsidR="00AC05B7" w:rsidRPr="003E0873" w:rsidRDefault="16898DFB" w:rsidP="003E0873">
      <w:pPr>
        <w:pStyle w:val="Heading3"/>
      </w:pPr>
      <w:r w:rsidRPr="5D539FB8">
        <w:t>England</w:t>
      </w:r>
      <w:r w:rsidR="73C35843" w:rsidRPr="5D539FB8">
        <w:t>:</w:t>
      </w:r>
    </w:p>
    <w:p w14:paraId="1E57FE00" w14:textId="6B5E7DD4" w:rsidR="73C35843" w:rsidRDefault="73C35843" w:rsidP="003E0873">
      <w:r w:rsidRPr="5D539FB8">
        <w:t xml:space="preserve">The Care Act 2014 </w:t>
      </w:r>
      <w:r w:rsidR="16898DFB" w:rsidRPr="5D539FB8">
        <w:t xml:space="preserve">states that adult safeguarding duties apply to any person aged 18 years or older who: </w:t>
      </w:r>
    </w:p>
    <w:p w14:paraId="329CEE9F" w14:textId="023CFE93" w:rsidR="16898DFB" w:rsidRPr="003E0873" w:rsidRDefault="16898DFB" w:rsidP="003E0873">
      <w:pPr>
        <w:pStyle w:val="ListParagraph"/>
        <w:numPr>
          <w:ilvl w:val="0"/>
          <w:numId w:val="15"/>
        </w:numPr>
      </w:pPr>
      <w:r w:rsidRPr="003E0873">
        <w:t xml:space="preserve">Has care and support needs. </w:t>
      </w:r>
    </w:p>
    <w:p w14:paraId="11252FFC" w14:textId="78F281E8" w:rsidR="16898DFB" w:rsidRPr="003E0873" w:rsidRDefault="16898DFB" w:rsidP="003E0873">
      <w:pPr>
        <w:pStyle w:val="ListParagraph"/>
        <w:numPr>
          <w:ilvl w:val="0"/>
          <w:numId w:val="15"/>
        </w:numPr>
      </w:pPr>
      <w:r w:rsidRPr="003E0873">
        <w:t xml:space="preserve">Is experiencing, or is at risk of, abuse or neglect. </w:t>
      </w:r>
    </w:p>
    <w:p w14:paraId="7AEEC316" w14:textId="688BF8F1" w:rsidR="16898DFB" w:rsidRPr="003E0873" w:rsidRDefault="16898DFB" w:rsidP="003E0873">
      <w:pPr>
        <w:pStyle w:val="ListParagraph"/>
        <w:numPr>
          <w:ilvl w:val="0"/>
          <w:numId w:val="15"/>
        </w:numPr>
      </w:pPr>
      <w:r w:rsidRPr="003E0873">
        <w:t>Is unable to protect themselves because of their care and support needs.</w:t>
      </w:r>
    </w:p>
    <w:p w14:paraId="7BA0D980" w14:textId="5512378C" w:rsidR="00AC05B7" w:rsidRDefault="00AC05B7" w:rsidP="5D539FB8">
      <w:pPr>
        <w:shd w:val="clear" w:color="auto" w:fill="FFFFFF" w:themeFill="background1"/>
        <w:spacing w:after="0"/>
        <w:rPr>
          <w:rFonts w:ascii="Arial" w:eastAsia="Arial" w:hAnsi="Arial" w:cs="Arial"/>
        </w:rPr>
      </w:pPr>
    </w:p>
    <w:p w14:paraId="1E9DAF71" w14:textId="7878BF99" w:rsidR="16898DFB" w:rsidRDefault="16898DFB" w:rsidP="003E0873">
      <w:pPr>
        <w:pStyle w:val="Heading3"/>
      </w:pPr>
      <w:r w:rsidRPr="5D539FB8">
        <w:t xml:space="preserve">Scotland:  </w:t>
      </w:r>
    </w:p>
    <w:p w14:paraId="7B666AED" w14:textId="606D0DF4" w:rsidR="16898DFB" w:rsidRDefault="16898DFB" w:rsidP="00F06D00">
      <w:r w:rsidRPr="5D539FB8">
        <w:t xml:space="preserve">The Adult Support and Protection (Scotland) Act 2007 refers throughout to an 'adult'. In terms of Section 53 of the Act, 'adult' means a person aged </w:t>
      </w:r>
      <w:r w:rsidRPr="5D539FB8">
        <w:rPr>
          <w:b/>
          <w:bCs/>
        </w:rPr>
        <w:t xml:space="preserve">16 years </w:t>
      </w:r>
      <w:r w:rsidRPr="5D539FB8">
        <w:t xml:space="preserve">or over.  </w:t>
      </w:r>
    </w:p>
    <w:p w14:paraId="4895724E" w14:textId="29393246" w:rsidR="16898DFB" w:rsidRDefault="16898DFB" w:rsidP="00F06D00">
      <w:r w:rsidRPr="5D539FB8">
        <w:t xml:space="preserve">Section 3(1) defines an 'adult at risk' as someone who meets all of the following three-point criteria:  </w:t>
      </w:r>
    </w:p>
    <w:p w14:paraId="401A955B" w14:textId="203E21D8" w:rsidR="16898DFB" w:rsidRPr="003E0873" w:rsidRDefault="16898DFB" w:rsidP="00F06D00">
      <w:pPr>
        <w:pStyle w:val="ListParagraph"/>
        <w:numPr>
          <w:ilvl w:val="0"/>
          <w:numId w:val="16"/>
        </w:numPr>
      </w:pPr>
      <w:r w:rsidRPr="003E0873">
        <w:t xml:space="preserve">They are unable to safeguard their own </w:t>
      </w:r>
      <w:r w:rsidRPr="00F06D00">
        <w:rPr>
          <w:b/>
          <w:bCs/>
        </w:rPr>
        <w:t>well-being, property, rights or other interests</w:t>
      </w:r>
      <w:r w:rsidRPr="003E0873">
        <w:t xml:space="preserve">;  </w:t>
      </w:r>
    </w:p>
    <w:p w14:paraId="06512BA8" w14:textId="5839FE2D" w:rsidR="16898DFB" w:rsidRPr="003E0873" w:rsidRDefault="16898DFB" w:rsidP="00F06D00">
      <w:pPr>
        <w:pStyle w:val="ListParagraph"/>
        <w:numPr>
          <w:ilvl w:val="0"/>
          <w:numId w:val="16"/>
        </w:numPr>
      </w:pPr>
      <w:r w:rsidRPr="003E0873">
        <w:t xml:space="preserve">They are at risk of harm; and  </w:t>
      </w:r>
    </w:p>
    <w:p w14:paraId="6FC27AFF" w14:textId="7D62FDC6" w:rsidR="16898DFB" w:rsidRPr="003E0873" w:rsidRDefault="16898DFB" w:rsidP="00F06D00">
      <w:pPr>
        <w:pStyle w:val="ListParagraph"/>
        <w:numPr>
          <w:ilvl w:val="0"/>
          <w:numId w:val="16"/>
        </w:numPr>
      </w:pPr>
      <w:r w:rsidRPr="003E0873">
        <w:lastRenderedPageBreak/>
        <w:t xml:space="preserve">Because they are </w:t>
      </w:r>
      <w:r w:rsidRPr="00F06D00">
        <w:rPr>
          <w:b/>
          <w:bCs/>
        </w:rPr>
        <w:t>affected by disability, mental disorder, illness or physical or mental infirmity</w:t>
      </w:r>
      <w:r w:rsidRPr="003E0873">
        <w:t xml:space="preserve"> they are more vulnerable to being harmed than adults who are not so affected.  </w:t>
      </w:r>
    </w:p>
    <w:p w14:paraId="08C2C1D3" w14:textId="3D8487C1" w:rsidR="00AC05B7" w:rsidRDefault="00AC05B7" w:rsidP="00F06D00">
      <w:pPr>
        <w:pStyle w:val="NoSpacing"/>
      </w:pPr>
    </w:p>
    <w:p w14:paraId="01FF2865" w14:textId="2EA94210" w:rsidR="16898DFB" w:rsidRDefault="16898DFB" w:rsidP="00F06D00">
      <w:pPr>
        <w:pStyle w:val="Heading3"/>
      </w:pPr>
      <w:r w:rsidRPr="5D539FB8">
        <w:t xml:space="preserve">Wales: </w:t>
      </w:r>
    </w:p>
    <w:p w14:paraId="50E6893B" w14:textId="57FB7FD4" w:rsidR="16898DFB" w:rsidRDefault="16898DFB" w:rsidP="00F06D00">
      <w:r w:rsidRPr="5D539FB8">
        <w:t xml:space="preserve">Section 126(1) of the Social Services and Well-being (Wales) Act 2014 defines an “adult at risk” as an adult who:- </w:t>
      </w:r>
    </w:p>
    <w:p w14:paraId="213C505D" w14:textId="654D2048" w:rsidR="16898DFB" w:rsidRDefault="16898DFB" w:rsidP="00F06D00">
      <w:pPr>
        <w:pStyle w:val="ListParagraph"/>
        <w:numPr>
          <w:ilvl w:val="0"/>
          <w:numId w:val="17"/>
        </w:numPr>
      </w:pPr>
      <w:r w:rsidRPr="5D539FB8">
        <w:t xml:space="preserve">Is experiencing or is at risk of abuse or neglect; </w:t>
      </w:r>
    </w:p>
    <w:p w14:paraId="04B095BF" w14:textId="3FFA39D0" w:rsidR="16898DFB" w:rsidRDefault="16898DFB" w:rsidP="00F06D00">
      <w:pPr>
        <w:pStyle w:val="ListParagraph"/>
        <w:numPr>
          <w:ilvl w:val="0"/>
          <w:numId w:val="17"/>
        </w:numPr>
      </w:pPr>
      <w:r w:rsidRPr="5D539FB8">
        <w:t xml:space="preserve">Has needs for care and support (whether or not the authority is meeting any of those needs); </w:t>
      </w:r>
    </w:p>
    <w:p w14:paraId="60DB1ECD" w14:textId="0EBCC6C8" w:rsidR="16898DFB" w:rsidRDefault="16898DFB" w:rsidP="00F06D00">
      <w:pPr>
        <w:pStyle w:val="ListParagraph"/>
        <w:numPr>
          <w:ilvl w:val="0"/>
          <w:numId w:val="17"/>
        </w:numPr>
      </w:pPr>
      <w:r w:rsidRPr="5D539FB8">
        <w:t>And as a result of those needs is unable to protect himself or herself against the abuse or neglect or the risk of it</w:t>
      </w:r>
      <w:r w:rsidR="00F06D00">
        <w:t>.</w:t>
      </w:r>
      <w:r w:rsidRPr="5D539FB8">
        <w:t xml:space="preserve"> </w:t>
      </w:r>
    </w:p>
    <w:p w14:paraId="789C5D13" w14:textId="4D2DC835" w:rsidR="00AC05B7" w:rsidRDefault="00AC05B7" w:rsidP="5D539FB8">
      <w:pPr>
        <w:shd w:val="clear" w:color="auto" w:fill="FFFFFF" w:themeFill="background1"/>
        <w:spacing w:after="0"/>
        <w:rPr>
          <w:rFonts w:ascii="Arial" w:eastAsia="Arial" w:hAnsi="Arial" w:cs="Arial"/>
        </w:rPr>
      </w:pPr>
    </w:p>
    <w:p w14:paraId="162E85CE" w14:textId="15391D42" w:rsidR="16898DFB" w:rsidRDefault="16898DFB" w:rsidP="00071B5A">
      <w:pPr>
        <w:pStyle w:val="Heading3"/>
      </w:pPr>
      <w:r w:rsidRPr="5D539FB8">
        <w:t xml:space="preserve">Northern Ireland: </w:t>
      </w:r>
    </w:p>
    <w:p w14:paraId="50709EE8" w14:textId="4CD69508" w:rsidR="16898DFB" w:rsidRDefault="16898DFB" w:rsidP="00071B5A">
      <w:r w:rsidRPr="5D539FB8">
        <w:t xml:space="preserve">An </w:t>
      </w:r>
      <w:r w:rsidRPr="5D539FB8">
        <w:rPr>
          <w:b/>
          <w:bCs/>
        </w:rPr>
        <w:t>‘Adult at risk of harm’</w:t>
      </w:r>
      <w:r w:rsidRPr="5D539FB8">
        <w:t xml:space="preserve"> is a person aged 18 or over, whose exposure to harm through abuse, exploitation or neglect may be increased by their:   </w:t>
      </w:r>
    </w:p>
    <w:p w14:paraId="742D7CFB" w14:textId="2C430FAE" w:rsidR="16898DFB" w:rsidRDefault="16898DFB" w:rsidP="00071B5A">
      <w:r w:rsidRPr="5D539FB8">
        <w:t xml:space="preserve">a) personal characteristics AND/OR   </w:t>
      </w:r>
    </w:p>
    <w:p w14:paraId="2E765BA9" w14:textId="7FB6015E" w:rsidR="16898DFB" w:rsidRDefault="16898DFB" w:rsidP="00071B5A">
      <w:r w:rsidRPr="5D539FB8">
        <w:t xml:space="preserve">b) life circumstances   </w:t>
      </w:r>
    </w:p>
    <w:p w14:paraId="464EDAFC" w14:textId="423B8438" w:rsidR="16898DFB" w:rsidRDefault="16898DFB" w:rsidP="00071B5A">
      <w:r w:rsidRPr="5D539FB8">
        <w:t xml:space="preserve">Personal characteristics may include, but are not limited to, age, disability, special educational needs, illness, mental or physical frailty or impairment of, or disturbance in, the functioning of the mind or brain. Life circumstances may include, but are not limited to, isolation, socio-economic factors and environmental living conditions.   </w:t>
      </w:r>
    </w:p>
    <w:p w14:paraId="068722BE" w14:textId="77777777" w:rsidR="00071B5A" w:rsidRDefault="00071B5A" w:rsidP="00071B5A">
      <w:pPr>
        <w:pStyle w:val="NoSpacing"/>
      </w:pPr>
    </w:p>
    <w:p w14:paraId="06AEE2B6" w14:textId="3DA0D57E" w:rsidR="16898DFB" w:rsidRDefault="16898DFB" w:rsidP="00071B5A">
      <w:r w:rsidRPr="5D539FB8">
        <w:t>An ‘</w:t>
      </w:r>
      <w:r w:rsidRPr="5D539FB8">
        <w:rPr>
          <w:b/>
          <w:bCs/>
        </w:rPr>
        <w:t>Adult in need of protection</w:t>
      </w:r>
      <w:r w:rsidRPr="5D539FB8">
        <w:t xml:space="preserve">’ is a person aged 18 or over, whose exposure to harm through abuse, exploitation or neglect may be increased by their:   </w:t>
      </w:r>
    </w:p>
    <w:p w14:paraId="79D8D1CE" w14:textId="007E03A1" w:rsidR="16898DFB" w:rsidRDefault="16898DFB" w:rsidP="00071B5A">
      <w:r w:rsidRPr="5D539FB8">
        <w:t xml:space="preserve">a) personal characteristics AND/OR   </w:t>
      </w:r>
    </w:p>
    <w:p w14:paraId="18C186BE" w14:textId="1F181B74" w:rsidR="16898DFB" w:rsidRDefault="16898DFB" w:rsidP="00071B5A">
      <w:r w:rsidRPr="5D539FB8">
        <w:t xml:space="preserve">b) life circumstances AND   </w:t>
      </w:r>
    </w:p>
    <w:p w14:paraId="572CB9B5" w14:textId="77777777" w:rsidR="00071B5A" w:rsidRDefault="16898DFB" w:rsidP="00071B5A">
      <w:r w:rsidRPr="5D539FB8">
        <w:t xml:space="preserve">c) who is unable to protect their own well-being, property, assets, rights or other interests; </w:t>
      </w:r>
    </w:p>
    <w:p w14:paraId="202B414B" w14:textId="0B3DA698" w:rsidR="16898DFB" w:rsidRDefault="16898DFB" w:rsidP="00071B5A">
      <w:r w:rsidRPr="5D539FB8">
        <w:t xml:space="preserve">AND   </w:t>
      </w:r>
    </w:p>
    <w:p w14:paraId="0601EBF5" w14:textId="2115719E" w:rsidR="16898DFB" w:rsidRDefault="16898DFB" w:rsidP="00071B5A">
      <w:r w:rsidRPr="5D539FB8">
        <w:t xml:space="preserve">d) where the action or inaction of another person or persons is causing, or is likely to cause, him/her to be harmed.   </w:t>
      </w:r>
    </w:p>
    <w:p w14:paraId="73790279" w14:textId="2B9C5B75" w:rsidR="16898DFB" w:rsidRDefault="16898DFB" w:rsidP="00071B5A">
      <w:r w:rsidRPr="5D539FB8">
        <w:t>In order to meet the definition of an ‘adult in need of protection’ either (a) or (b) must be present, in addition to both elements (c), and (d).</w:t>
      </w:r>
    </w:p>
    <w:p w14:paraId="11AE084F" w14:textId="4959092B" w:rsidR="00AC05B7" w:rsidRDefault="00AC05B7" w:rsidP="00071B5A">
      <w:pPr>
        <w:pStyle w:val="NoSpacing"/>
      </w:pPr>
    </w:p>
    <w:p w14:paraId="0167A508" w14:textId="77777777" w:rsidR="00932AA1" w:rsidRDefault="00932AA1" w:rsidP="00071B5A">
      <w:pPr>
        <w:rPr>
          <w:rStyle w:val="Heading2Char"/>
        </w:rPr>
      </w:pPr>
    </w:p>
    <w:p w14:paraId="4C7BA954" w14:textId="7F7688B6" w:rsidR="00ED006A" w:rsidRDefault="005D017F" w:rsidP="00071B5A">
      <w:r>
        <w:rPr>
          <w:rStyle w:val="Heading2Char"/>
        </w:rPr>
        <w:lastRenderedPageBreak/>
        <w:t>Types of abuse</w:t>
      </w:r>
    </w:p>
    <w:p w14:paraId="2739B8B3" w14:textId="7D2BED6F" w:rsidR="0054220C" w:rsidRPr="007D5A82" w:rsidRDefault="005D017F" w:rsidP="005D017F">
      <w:r>
        <w:t>Please note that signs and indicators</w:t>
      </w:r>
      <w:r w:rsidR="00E22EC8" w:rsidRPr="5D539FB8">
        <w:t xml:space="preserve"> can be found</w:t>
      </w:r>
      <w:r w:rsidR="007D5A82" w:rsidRPr="5D539FB8">
        <w:t xml:space="preserve"> here:</w:t>
      </w:r>
      <w:r w:rsidR="001D50E3" w:rsidRPr="5D539FB8">
        <w:t xml:space="preserve"> </w:t>
      </w:r>
      <w:hyperlink r:id="rId16">
        <w:r w:rsidR="001D50E3" w:rsidRPr="5D539FB8">
          <w:rPr>
            <w:rStyle w:val="Hyperlink"/>
            <w:rFonts w:ascii="Arial" w:hAnsi="Arial" w:cs="Arial"/>
          </w:rPr>
          <w:t>Types of abuse</w:t>
        </w:r>
      </w:hyperlink>
    </w:p>
    <w:p w14:paraId="65AD4223" w14:textId="3A7E070D" w:rsidR="00ED006A" w:rsidRPr="00ED006A" w:rsidRDefault="005D017F" w:rsidP="005D017F">
      <w:r>
        <w:t>Depending</w:t>
      </w:r>
      <w:r w:rsidR="45D0AD36" w:rsidRPr="5D539FB8">
        <w:t xml:space="preserve"> on where you</w:t>
      </w:r>
      <w:r w:rsidR="5B4BAC99" w:rsidRPr="5D539FB8">
        <w:t>r organisation operates with</w:t>
      </w:r>
      <w:r w:rsidR="45D0AD36" w:rsidRPr="5D539FB8">
        <w:t>in the UK, the categories of abuse can differ, please see below for reference:</w:t>
      </w:r>
    </w:p>
    <w:p w14:paraId="5E97EAF6" w14:textId="77777777" w:rsidR="009F24DB" w:rsidRPr="009F24DB" w:rsidRDefault="009F24DB" w:rsidP="00ED006A">
      <w:pPr>
        <w:pStyle w:val="Heading3"/>
        <w:rPr>
          <w:b w:val="0"/>
          <w:bCs/>
          <w:color w:val="1F3864" w:themeColor="accent1" w:themeShade="80"/>
          <w:sz w:val="8"/>
          <w:szCs w:val="8"/>
        </w:rPr>
      </w:pPr>
    </w:p>
    <w:p w14:paraId="6A4B10C7" w14:textId="11B94CEE" w:rsidR="009F24DB" w:rsidRPr="00333F00" w:rsidRDefault="2921964E" w:rsidP="00333F00">
      <w:pPr>
        <w:pStyle w:val="Heading3"/>
        <w:rPr>
          <w:b w:val="0"/>
          <w:bCs/>
          <w:color w:val="1F3864" w:themeColor="accent1" w:themeShade="80"/>
        </w:rPr>
      </w:pPr>
      <w:r w:rsidRPr="00963D17">
        <w:rPr>
          <w:b w:val="0"/>
          <w:bCs/>
          <w:color w:val="1F3864" w:themeColor="accent1" w:themeShade="80"/>
        </w:rPr>
        <w:t xml:space="preserve">Children </w:t>
      </w:r>
    </w:p>
    <w:p w14:paraId="4C884334" w14:textId="45E9072B" w:rsidR="2921964E" w:rsidRPr="005D017F" w:rsidRDefault="00C45596" w:rsidP="005D017F">
      <w:pPr>
        <w:rPr>
          <w:b/>
          <w:bCs/>
        </w:rPr>
      </w:pPr>
      <w:r w:rsidRPr="005D017F">
        <w:rPr>
          <w:b/>
          <w:bCs/>
        </w:rPr>
        <w:t xml:space="preserve">In </w:t>
      </w:r>
      <w:r w:rsidR="2921964E" w:rsidRPr="005D017F">
        <w:rPr>
          <w:b/>
          <w:bCs/>
        </w:rPr>
        <w:t>England, Scotland and Northern Ireland</w:t>
      </w:r>
      <w:r w:rsidRPr="005D017F">
        <w:rPr>
          <w:b/>
          <w:bCs/>
        </w:rPr>
        <w:t>:</w:t>
      </w:r>
      <w:r w:rsidR="2921964E" w:rsidRPr="005D017F">
        <w:rPr>
          <w:b/>
          <w:bCs/>
        </w:rPr>
        <w:t xml:space="preserve"> </w:t>
      </w:r>
    </w:p>
    <w:p w14:paraId="49FC38EF" w14:textId="77777777" w:rsidR="00C45596" w:rsidRPr="00C45596" w:rsidRDefault="7B6B468A" w:rsidP="005D017F">
      <w:pPr>
        <w:pStyle w:val="ListParagraph"/>
        <w:numPr>
          <w:ilvl w:val="0"/>
          <w:numId w:val="20"/>
        </w:numPr>
      </w:pPr>
      <w:r w:rsidRPr="00C45596">
        <w:t>Physical</w:t>
      </w:r>
    </w:p>
    <w:p w14:paraId="12134418" w14:textId="77777777" w:rsidR="00C45596" w:rsidRPr="00C45596" w:rsidRDefault="00C45596" w:rsidP="005D017F">
      <w:pPr>
        <w:pStyle w:val="ListParagraph"/>
        <w:numPr>
          <w:ilvl w:val="0"/>
          <w:numId w:val="20"/>
        </w:numPr>
      </w:pPr>
      <w:r w:rsidRPr="00C45596">
        <w:t>S</w:t>
      </w:r>
      <w:r w:rsidR="7B6B468A" w:rsidRPr="00C45596">
        <w:t>exual</w:t>
      </w:r>
    </w:p>
    <w:p w14:paraId="2DC8DB2E" w14:textId="77777777" w:rsidR="00C45596" w:rsidRPr="00C45596" w:rsidRDefault="00C45596" w:rsidP="005D017F">
      <w:pPr>
        <w:pStyle w:val="ListParagraph"/>
        <w:numPr>
          <w:ilvl w:val="0"/>
          <w:numId w:val="20"/>
        </w:numPr>
      </w:pPr>
      <w:r w:rsidRPr="00C45596">
        <w:t>E</w:t>
      </w:r>
      <w:r w:rsidR="7B6B468A" w:rsidRPr="00C45596">
        <w:t>motional</w:t>
      </w:r>
      <w:r w:rsidR="5E0645E4" w:rsidRPr="00C45596">
        <w:t xml:space="preserve"> </w:t>
      </w:r>
    </w:p>
    <w:p w14:paraId="3B048AB0" w14:textId="5D988725" w:rsidR="00932AA1" w:rsidRPr="00932AA1" w:rsidRDefault="00C45596" w:rsidP="009F24DB">
      <w:pPr>
        <w:pStyle w:val="ListParagraph"/>
        <w:numPr>
          <w:ilvl w:val="0"/>
          <w:numId w:val="20"/>
        </w:numPr>
      </w:pPr>
      <w:r w:rsidRPr="00C45596">
        <w:t>N</w:t>
      </w:r>
      <w:r w:rsidR="5E0645E4" w:rsidRPr="00C45596">
        <w:t>eglect</w:t>
      </w:r>
    </w:p>
    <w:p w14:paraId="628AF96E" w14:textId="0D0C4A2F" w:rsidR="2921964E" w:rsidRPr="005D017F" w:rsidRDefault="00963D17" w:rsidP="005D017F">
      <w:pPr>
        <w:rPr>
          <w:b/>
          <w:bCs/>
        </w:rPr>
      </w:pPr>
      <w:r w:rsidRPr="005D017F">
        <w:rPr>
          <w:b/>
          <w:bCs/>
        </w:rPr>
        <w:t xml:space="preserve">In </w:t>
      </w:r>
      <w:r w:rsidR="2921964E" w:rsidRPr="005D017F">
        <w:rPr>
          <w:b/>
          <w:bCs/>
        </w:rPr>
        <w:t>Wales</w:t>
      </w:r>
      <w:r w:rsidRPr="005D017F">
        <w:rPr>
          <w:b/>
          <w:bCs/>
        </w:rPr>
        <w:t>:</w:t>
      </w:r>
    </w:p>
    <w:p w14:paraId="3642EFFF" w14:textId="77777777" w:rsidR="00963D17" w:rsidRPr="00C45596" w:rsidRDefault="00963D17" w:rsidP="005D017F">
      <w:pPr>
        <w:pStyle w:val="ListParagraph"/>
        <w:numPr>
          <w:ilvl w:val="0"/>
          <w:numId w:val="21"/>
        </w:numPr>
      </w:pPr>
      <w:r w:rsidRPr="00C45596">
        <w:t>Physical</w:t>
      </w:r>
    </w:p>
    <w:p w14:paraId="40FDE1D4" w14:textId="77777777" w:rsidR="00963D17" w:rsidRPr="00C45596" w:rsidRDefault="00963D17" w:rsidP="005D017F">
      <w:pPr>
        <w:pStyle w:val="ListParagraph"/>
        <w:numPr>
          <w:ilvl w:val="0"/>
          <w:numId w:val="21"/>
        </w:numPr>
      </w:pPr>
      <w:r w:rsidRPr="00C45596">
        <w:t>Sexual</w:t>
      </w:r>
    </w:p>
    <w:p w14:paraId="66CD53D6" w14:textId="77777777" w:rsidR="00963D17" w:rsidRDefault="00963D17" w:rsidP="005D017F">
      <w:pPr>
        <w:pStyle w:val="ListParagraph"/>
        <w:numPr>
          <w:ilvl w:val="0"/>
          <w:numId w:val="21"/>
        </w:numPr>
      </w:pPr>
      <w:r w:rsidRPr="00C45596">
        <w:t xml:space="preserve">Emotional </w:t>
      </w:r>
    </w:p>
    <w:p w14:paraId="3FBFFEDA" w14:textId="3A6ACBFD" w:rsidR="00963D17" w:rsidRPr="00C45596" w:rsidRDefault="00963D17" w:rsidP="005D017F">
      <w:pPr>
        <w:pStyle w:val="ListParagraph"/>
        <w:numPr>
          <w:ilvl w:val="0"/>
          <w:numId w:val="21"/>
        </w:numPr>
      </w:pPr>
      <w:r>
        <w:t>Financial</w:t>
      </w:r>
    </w:p>
    <w:p w14:paraId="0FF2FF63" w14:textId="492708D9" w:rsidR="00333F00" w:rsidRPr="00333F00" w:rsidRDefault="00963D17" w:rsidP="00333F00">
      <w:pPr>
        <w:pStyle w:val="ListParagraph"/>
        <w:numPr>
          <w:ilvl w:val="0"/>
          <w:numId w:val="21"/>
        </w:numPr>
      </w:pPr>
      <w:r w:rsidRPr="00C45596">
        <w:t>Neglect</w:t>
      </w:r>
    </w:p>
    <w:p w14:paraId="5F73A853" w14:textId="7E92F9AE" w:rsidR="2921964E" w:rsidRPr="009F24DB" w:rsidRDefault="2921964E" w:rsidP="00AC05B7">
      <w:pPr>
        <w:rPr>
          <w:rFonts w:ascii="Arial" w:hAnsi="Arial" w:cs="Arial"/>
          <w:color w:val="1F3864" w:themeColor="accent1" w:themeShade="80"/>
          <w:sz w:val="24"/>
          <w:szCs w:val="24"/>
        </w:rPr>
      </w:pPr>
      <w:r w:rsidRPr="009F24DB">
        <w:rPr>
          <w:rFonts w:ascii="Arial" w:hAnsi="Arial" w:cs="Arial"/>
          <w:color w:val="1F3864" w:themeColor="accent1" w:themeShade="80"/>
          <w:sz w:val="24"/>
          <w:szCs w:val="24"/>
        </w:rPr>
        <w:t xml:space="preserve">Adults </w:t>
      </w:r>
    </w:p>
    <w:p w14:paraId="3AEE9527" w14:textId="445CA603" w:rsidR="00AC05B7" w:rsidRPr="00776D26" w:rsidRDefault="009F24DB" w:rsidP="00776D26">
      <w:pPr>
        <w:rPr>
          <w:b/>
          <w:bCs/>
        </w:rPr>
      </w:pPr>
      <w:r w:rsidRPr="00776D26">
        <w:rPr>
          <w:b/>
          <w:bCs/>
        </w:rPr>
        <w:t xml:space="preserve">In </w:t>
      </w:r>
      <w:r w:rsidR="364989C6" w:rsidRPr="00776D26">
        <w:rPr>
          <w:b/>
          <w:bCs/>
        </w:rPr>
        <w:t>England</w:t>
      </w:r>
    </w:p>
    <w:p w14:paraId="0906B7F3" w14:textId="77777777" w:rsidR="009F24DB" w:rsidRPr="009F24DB" w:rsidRDefault="4D121429" w:rsidP="00776D26">
      <w:pPr>
        <w:pStyle w:val="ListParagraph"/>
        <w:numPr>
          <w:ilvl w:val="0"/>
          <w:numId w:val="22"/>
        </w:numPr>
      </w:pPr>
      <w:r w:rsidRPr="009F24DB">
        <w:t>P</w:t>
      </w:r>
      <w:r w:rsidR="364989C6" w:rsidRPr="009F24DB">
        <w:t>hysical</w:t>
      </w:r>
    </w:p>
    <w:p w14:paraId="01A69BB5" w14:textId="5074C1C2" w:rsidR="009F24DB" w:rsidRPr="009F24DB" w:rsidRDefault="009F24DB" w:rsidP="00776D26">
      <w:pPr>
        <w:pStyle w:val="ListParagraph"/>
        <w:numPr>
          <w:ilvl w:val="0"/>
          <w:numId w:val="22"/>
        </w:numPr>
      </w:pPr>
      <w:r w:rsidRPr="009F24DB">
        <w:t>S</w:t>
      </w:r>
      <w:r w:rsidR="364989C6" w:rsidRPr="009F24DB">
        <w:t>exual</w:t>
      </w:r>
    </w:p>
    <w:p w14:paraId="5431983A" w14:textId="46DA9CF8" w:rsidR="009F24DB" w:rsidRPr="009F24DB" w:rsidRDefault="009F24DB" w:rsidP="00776D26">
      <w:pPr>
        <w:pStyle w:val="ListParagraph"/>
        <w:numPr>
          <w:ilvl w:val="0"/>
          <w:numId w:val="22"/>
        </w:numPr>
      </w:pPr>
      <w:r w:rsidRPr="009F24DB">
        <w:t>E</w:t>
      </w:r>
      <w:r w:rsidR="364989C6" w:rsidRPr="009F24DB">
        <w:t>motional</w:t>
      </w:r>
    </w:p>
    <w:p w14:paraId="4051BC60" w14:textId="19837673" w:rsidR="009F24DB" w:rsidRPr="009F24DB" w:rsidRDefault="009F24DB" w:rsidP="00776D26">
      <w:pPr>
        <w:pStyle w:val="ListParagraph"/>
        <w:numPr>
          <w:ilvl w:val="0"/>
          <w:numId w:val="22"/>
        </w:numPr>
      </w:pPr>
      <w:r w:rsidRPr="009F24DB">
        <w:t>F</w:t>
      </w:r>
      <w:r w:rsidR="364989C6" w:rsidRPr="009F24DB">
        <w:t>inancial</w:t>
      </w:r>
    </w:p>
    <w:p w14:paraId="67EF8C9B" w14:textId="2FC13EDE" w:rsidR="009F24DB" w:rsidRPr="009F24DB" w:rsidRDefault="009F24DB" w:rsidP="00776D26">
      <w:pPr>
        <w:pStyle w:val="ListParagraph"/>
        <w:numPr>
          <w:ilvl w:val="0"/>
          <w:numId w:val="22"/>
        </w:numPr>
      </w:pPr>
      <w:r w:rsidRPr="009F24DB">
        <w:t>O</w:t>
      </w:r>
      <w:r w:rsidR="364989C6" w:rsidRPr="009F24DB">
        <w:t xml:space="preserve">rganisational </w:t>
      </w:r>
    </w:p>
    <w:p w14:paraId="3FD7ECDC" w14:textId="3A9871D7" w:rsidR="009F24DB" w:rsidRPr="009F24DB" w:rsidRDefault="009F24DB" w:rsidP="00776D26">
      <w:pPr>
        <w:pStyle w:val="ListParagraph"/>
        <w:numPr>
          <w:ilvl w:val="0"/>
          <w:numId w:val="22"/>
        </w:numPr>
      </w:pPr>
      <w:r w:rsidRPr="009F24DB">
        <w:t>D</w:t>
      </w:r>
      <w:r w:rsidR="364989C6" w:rsidRPr="009F24DB">
        <w:t>omestic</w:t>
      </w:r>
    </w:p>
    <w:p w14:paraId="0ABF3E75" w14:textId="043FFD9A" w:rsidR="009F24DB" w:rsidRPr="009F24DB" w:rsidRDefault="009F24DB" w:rsidP="00776D26">
      <w:pPr>
        <w:pStyle w:val="ListParagraph"/>
        <w:numPr>
          <w:ilvl w:val="0"/>
          <w:numId w:val="22"/>
        </w:numPr>
      </w:pPr>
      <w:r w:rsidRPr="009F24DB">
        <w:t>M</w:t>
      </w:r>
      <w:r w:rsidR="364989C6" w:rsidRPr="009F24DB">
        <w:t>odern slavery</w:t>
      </w:r>
    </w:p>
    <w:p w14:paraId="5B3E7BA7" w14:textId="1F0E8100" w:rsidR="009F24DB" w:rsidRPr="009F24DB" w:rsidRDefault="009F24DB" w:rsidP="00776D26">
      <w:pPr>
        <w:pStyle w:val="ListParagraph"/>
        <w:numPr>
          <w:ilvl w:val="0"/>
          <w:numId w:val="22"/>
        </w:numPr>
      </w:pPr>
      <w:r w:rsidRPr="009F24DB">
        <w:t>D</w:t>
      </w:r>
      <w:r w:rsidR="364989C6" w:rsidRPr="009F24DB">
        <w:t xml:space="preserve">iscriminatory </w:t>
      </w:r>
    </w:p>
    <w:p w14:paraId="00EE10DC" w14:textId="2C6396A7" w:rsidR="009F24DB" w:rsidRPr="009F24DB" w:rsidRDefault="009F24DB" w:rsidP="00776D26">
      <w:pPr>
        <w:pStyle w:val="ListParagraph"/>
        <w:numPr>
          <w:ilvl w:val="0"/>
          <w:numId w:val="22"/>
        </w:numPr>
      </w:pPr>
      <w:r w:rsidRPr="009F24DB">
        <w:t>N</w:t>
      </w:r>
      <w:r w:rsidR="457E47F6" w:rsidRPr="009F24DB">
        <w:t>eglect</w:t>
      </w:r>
    </w:p>
    <w:p w14:paraId="6D147842" w14:textId="6C5E9C89" w:rsidR="00AC05B7" w:rsidRPr="00932AA1" w:rsidRDefault="009F24DB" w:rsidP="00932AA1">
      <w:pPr>
        <w:pStyle w:val="ListParagraph"/>
        <w:numPr>
          <w:ilvl w:val="0"/>
          <w:numId w:val="22"/>
        </w:numPr>
      </w:pPr>
      <w:r w:rsidRPr="009F24DB">
        <w:t>S</w:t>
      </w:r>
      <w:r w:rsidR="457E47F6" w:rsidRPr="009F24DB">
        <w:t>elf-neglect</w:t>
      </w:r>
    </w:p>
    <w:p w14:paraId="644F09D8" w14:textId="3779B7D3" w:rsidR="00AC05B7" w:rsidRDefault="009F24DB" w:rsidP="00AC05B7">
      <w:pPr>
        <w:shd w:val="clear" w:color="auto" w:fill="FFFFFF" w:themeFill="background1"/>
        <w:spacing w:after="0"/>
        <w:rPr>
          <w:rFonts w:ascii="Arial" w:eastAsia="Arial" w:hAnsi="Arial" w:cs="Arial"/>
          <w:color w:val="333333"/>
        </w:rPr>
      </w:pPr>
      <w:r>
        <w:rPr>
          <w:rFonts w:ascii="Arial" w:eastAsia="Arial" w:hAnsi="Arial" w:cs="Arial"/>
          <w:b/>
          <w:bCs/>
          <w:color w:val="333333"/>
        </w:rPr>
        <w:t xml:space="preserve">In </w:t>
      </w:r>
      <w:r w:rsidR="364989C6" w:rsidRPr="5D539FB8">
        <w:rPr>
          <w:rFonts w:ascii="Arial" w:eastAsia="Arial" w:hAnsi="Arial" w:cs="Arial"/>
          <w:b/>
          <w:bCs/>
          <w:color w:val="333333"/>
        </w:rPr>
        <w:t>Wales</w:t>
      </w:r>
    </w:p>
    <w:p w14:paraId="1E7CE1F1" w14:textId="77777777" w:rsidR="00C87CBB" w:rsidRPr="009F24DB" w:rsidRDefault="00C87CBB" w:rsidP="00C87CBB">
      <w:pPr>
        <w:pStyle w:val="ListParagraph"/>
        <w:numPr>
          <w:ilvl w:val="0"/>
          <w:numId w:val="22"/>
        </w:numPr>
      </w:pPr>
      <w:r w:rsidRPr="009F24DB">
        <w:t>Physical</w:t>
      </w:r>
    </w:p>
    <w:p w14:paraId="37F4AB8D" w14:textId="77777777" w:rsidR="00C87CBB" w:rsidRPr="009F24DB" w:rsidRDefault="00C87CBB" w:rsidP="00C87CBB">
      <w:pPr>
        <w:pStyle w:val="ListParagraph"/>
        <w:numPr>
          <w:ilvl w:val="0"/>
          <w:numId w:val="22"/>
        </w:numPr>
      </w:pPr>
      <w:r w:rsidRPr="009F24DB">
        <w:t>Sexual</w:t>
      </w:r>
    </w:p>
    <w:p w14:paraId="40660143" w14:textId="77777777" w:rsidR="00C87CBB" w:rsidRPr="009F24DB" w:rsidRDefault="00C87CBB" w:rsidP="00C87CBB">
      <w:pPr>
        <w:pStyle w:val="ListParagraph"/>
        <w:numPr>
          <w:ilvl w:val="0"/>
          <w:numId w:val="22"/>
        </w:numPr>
      </w:pPr>
      <w:r w:rsidRPr="009F24DB">
        <w:t>Emotional</w:t>
      </w:r>
    </w:p>
    <w:p w14:paraId="06308C8E" w14:textId="0F1EFD12" w:rsidR="00C87CBB" w:rsidRDefault="00C87CBB" w:rsidP="00C87CBB">
      <w:pPr>
        <w:pStyle w:val="ListParagraph"/>
        <w:numPr>
          <w:ilvl w:val="0"/>
          <w:numId w:val="22"/>
        </w:numPr>
      </w:pPr>
      <w:r w:rsidRPr="009F24DB">
        <w:t>Financial</w:t>
      </w:r>
    </w:p>
    <w:p w14:paraId="3B74234C" w14:textId="5A95E28B" w:rsidR="00C87CBB" w:rsidRPr="009F24DB" w:rsidRDefault="00C87CBB" w:rsidP="00C87CBB">
      <w:pPr>
        <w:pStyle w:val="ListParagraph"/>
        <w:numPr>
          <w:ilvl w:val="0"/>
          <w:numId w:val="22"/>
        </w:numPr>
      </w:pPr>
      <w:r>
        <w:t>Neglect</w:t>
      </w:r>
    </w:p>
    <w:p w14:paraId="556058A2" w14:textId="6FBFB1C0" w:rsidR="00AC05B7" w:rsidRDefault="005D017F" w:rsidP="00AC05B7">
      <w:pPr>
        <w:shd w:val="clear" w:color="auto" w:fill="FFFFFF" w:themeFill="background1"/>
        <w:spacing w:after="0"/>
        <w:rPr>
          <w:rFonts w:ascii="Arial" w:eastAsia="Arial" w:hAnsi="Arial" w:cs="Arial"/>
          <w:color w:val="333333"/>
        </w:rPr>
      </w:pPr>
      <w:r>
        <w:rPr>
          <w:rFonts w:ascii="Arial" w:eastAsia="Arial" w:hAnsi="Arial" w:cs="Arial"/>
          <w:b/>
          <w:bCs/>
          <w:color w:val="333333"/>
        </w:rPr>
        <w:lastRenderedPageBreak/>
        <w:t xml:space="preserve">In </w:t>
      </w:r>
      <w:r w:rsidR="364989C6" w:rsidRPr="5D539FB8">
        <w:rPr>
          <w:rFonts w:ascii="Arial" w:eastAsia="Arial" w:hAnsi="Arial" w:cs="Arial"/>
          <w:b/>
          <w:bCs/>
          <w:color w:val="333333"/>
        </w:rPr>
        <w:t>Scotland</w:t>
      </w:r>
    </w:p>
    <w:p w14:paraId="60E74919" w14:textId="77777777" w:rsidR="006E4E8D" w:rsidRPr="009F24DB" w:rsidRDefault="006E4E8D" w:rsidP="006E4E8D">
      <w:pPr>
        <w:pStyle w:val="ListParagraph"/>
        <w:numPr>
          <w:ilvl w:val="0"/>
          <w:numId w:val="22"/>
        </w:numPr>
      </w:pPr>
      <w:r w:rsidRPr="009F24DB">
        <w:t>Physical</w:t>
      </w:r>
    </w:p>
    <w:p w14:paraId="23EC3E98" w14:textId="77777777" w:rsidR="006E4E8D" w:rsidRPr="009F24DB" w:rsidRDefault="006E4E8D" w:rsidP="006E4E8D">
      <w:pPr>
        <w:pStyle w:val="ListParagraph"/>
        <w:numPr>
          <w:ilvl w:val="0"/>
          <w:numId w:val="22"/>
        </w:numPr>
      </w:pPr>
      <w:r w:rsidRPr="009F24DB">
        <w:t>Sexual</w:t>
      </w:r>
    </w:p>
    <w:p w14:paraId="392A0005" w14:textId="77777777" w:rsidR="006E4E8D" w:rsidRPr="009F24DB" w:rsidRDefault="006E4E8D" w:rsidP="006E4E8D">
      <w:pPr>
        <w:pStyle w:val="ListParagraph"/>
        <w:numPr>
          <w:ilvl w:val="0"/>
          <w:numId w:val="22"/>
        </w:numPr>
      </w:pPr>
      <w:r w:rsidRPr="009F24DB">
        <w:t>Emotional</w:t>
      </w:r>
    </w:p>
    <w:p w14:paraId="1B4F9F81" w14:textId="77777777" w:rsidR="006E4E8D" w:rsidRDefault="006E4E8D" w:rsidP="006E4E8D">
      <w:pPr>
        <w:pStyle w:val="ListParagraph"/>
        <w:numPr>
          <w:ilvl w:val="0"/>
          <w:numId w:val="22"/>
        </w:numPr>
      </w:pPr>
      <w:r w:rsidRPr="009F24DB">
        <w:t>Financial</w:t>
      </w:r>
    </w:p>
    <w:p w14:paraId="58A6C99D" w14:textId="77777777" w:rsidR="006E4E8D" w:rsidRPr="009F24DB" w:rsidRDefault="006E4E8D" w:rsidP="006E4E8D">
      <w:pPr>
        <w:pStyle w:val="ListParagraph"/>
        <w:numPr>
          <w:ilvl w:val="0"/>
          <w:numId w:val="22"/>
        </w:numPr>
      </w:pPr>
      <w:r>
        <w:t>Neglect</w:t>
      </w:r>
    </w:p>
    <w:p w14:paraId="50A4B359" w14:textId="2DD9A23F" w:rsidR="00AC05B7" w:rsidRPr="00244443" w:rsidRDefault="00AC05B7" w:rsidP="00AC05B7">
      <w:pPr>
        <w:shd w:val="clear" w:color="auto" w:fill="FFFFFF" w:themeFill="background1"/>
        <w:spacing w:after="0"/>
        <w:rPr>
          <w:rFonts w:ascii="Arial" w:eastAsia="Arial" w:hAnsi="Arial" w:cs="Arial"/>
          <w:color w:val="333333"/>
          <w:sz w:val="16"/>
          <w:szCs w:val="16"/>
        </w:rPr>
      </w:pPr>
    </w:p>
    <w:p w14:paraId="63CE1116" w14:textId="7BC451FC" w:rsidR="3F6ABC9B" w:rsidRDefault="3F6ABC9B" w:rsidP="006E4E8D">
      <w:r w:rsidRPr="5D539FB8">
        <w:rPr>
          <w:rFonts w:eastAsia="Arial"/>
          <w:color w:val="333333"/>
        </w:rPr>
        <w:t>NB -</w:t>
      </w:r>
      <w:r w:rsidRPr="5D539FB8">
        <w:t xml:space="preserve"> in Scotland, the legislation refers to “harm” as opposed to “abuse”. </w:t>
      </w:r>
    </w:p>
    <w:p w14:paraId="6314C0B3" w14:textId="4EEFD939" w:rsidR="00AC05B7" w:rsidRPr="00244443" w:rsidRDefault="00AC05B7" w:rsidP="00AC05B7">
      <w:pPr>
        <w:shd w:val="clear" w:color="auto" w:fill="FFFFFF" w:themeFill="background1"/>
        <w:spacing w:after="0"/>
        <w:rPr>
          <w:rFonts w:ascii="Arial" w:eastAsia="Arial" w:hAnsi="Arial" w:cs="Arial"/>
          <w:color w:val="333333"/>
          <w:sz w:val="16"/>
          <w:szCs w:val="16"/>
        </w:rPr>
      </w:pPr>
    </w:p>
    <w:p w14:paraId="5C6FBF2E" w14:textId="599387BB" w:rsidR="00AC05B7" w:rsidRDefault="364989C6" w:rsidP="00AC05B7">
      <w:pPr>
        <w:shd w:val="clear" w:color="auto" w:fill="FFFFFF" w:themeFill="background1"/>
        <w:spacing w:after="0"/>
        <w:rPr>
          <w:rFonts w:ascii="Arial" w:eastAsia="Arial" w:hAnsi="Arial" w:cs="Arial"/>
          <w:color w:val="333333"/>
        </w:rPr>
      </w:pPr>
      <w:r w:rsidRPr="5D539FB8">
        <w:rPr>
          <w:rFonts w:ascii="Arial" w:eastAsia="Arial" w:hAnsi="Arial" w:cs="Arial"/>
          <w:b/>
          <w:bCs/>
          <w:color w:val="333333"/>
        </w:rPr>
        <w:t>Northern Ireland</w:t>
      </w:r>
      <w:r w:rsidRPr="5D539FB8">
        <w:rPr>
          <w:rFonts w:ascii="Arial" w:eastAsia="Arial" w:hAnsi="Arial" w:cs="Arial"/>
          <w:color w:val="333333"/>
        </w:rPr>
        <w:t xml:space="preserve"> </w:t>
      </w:r>
    </w:p>
    <w:p w14:paraId="77B5C8FF" w14:textId="77777777" w:rsidR="006E4E8D" w:rsidRPr="009F24DB" w:rsidRDefault="006E4E8D" w:rsidP="006E4E8D">
      <w:pPr>
        <w:pStyle w:val="ListParagraph"/>
        <w:numPr>
          <w:ilvl w:val="0"/>
          <w:numId w:val="22"/>
        </w:numPr>
      </w:pPr>
      <w:r w:rsidRPr="009F24DB">
        <w:t>Physical</w:t>
      </w:r>
    </w:p>
    <w:p w14:paraId="13ECC91D" w14:textId="77777777" w:rsidR="006E4E8D" w:rsidRPr="009F24DB" w:rsidRDefault="006E4E8D" w:rsidP="006E4E8D">
      <w:pPr>
        <w:pStyle w:val="ListParagraph"/>
        <w:numPr>
          <w:ilvl w:val="0"/>
          <w:numId w:val="22"/>
        </w:numPr>
      </w:pPr>
      <w:r w:rsidRPr="009F24DB">
        <w:t>Sexual</w:t>
      </w:r>
    </w:p>
    <w:p w14:paraId="7DEC155A" w14:textId="77777777" w:rsidR="006E4E8D" w:rsidRPr="009F24DB" w:rsidRDefault="006E4E8D" w:rsidP="006E4E8D">
      <w:pPr>
        <w:pStyle w:val="ListParagraph"/>
        <w:numPr>
          <w:ilvl w:val="0"/>
          <w:numId w:val="22"/>
        </w:numPr>
      </w:pPr>
      <w:r w:rsidRPr="009F24DB">
        <w:t>Emotional</w:t>
      </w:r>
    </w:p>
    <w:p w14:paraId="64FC2A42" w14:textId="77777777" w:rsidR="006E4E8D" w:rsidRPr="009F24DB" w:rsidRDefault="006E4E8D" w:rsidP="006E4E8D">
      <w:pPr>
        <w:pStyle w:val="ListParagraph"/>
        <w:numPr>
          <w:ilvl w:val="0"/>
          <w:numId w:val="22"/>
        </w:numPr>
      </w:pPr>
      <w:r w:rsidRPr="009F24DB">
        <w:t>Financial</w:t>
      </w:r>
    </w:p>
    <w:p w14:paraId="38EE1CE3" w14:textId="216A6533" w:rsidR="006E4E8D" w:rsidRPr="009F24DB" w:rsidRDefault="006E4E8D" w:rsidP="006E4E8D">
      <w:pPr>
        <w:pStyle w:val="ListParagraph"/>
        <w:numPr>
          <w:ilvl w:val="0"/>
          <w:numId w:val="22"/>
        </w:numPr>
      </w:pPr>
      <w:r>
        <w:t>Institutional</w:t>
      </w:r>
    </w:p>
    <w:p w14:paraId="3BD08243" w14:textId="77777777" w:rsidR="00244443" w:rsidRDefault="006E4E8D" w:rsidP="00244443">
      <w:pPr>
        <w:pStyle w:val="ListParagraph"/>
        <w:numPr>
          <w:ilvl w:val="0"/>
          <w:numId w:val="22"/>
        </w:numPr>
      </w:pPr>
      <w:r w:rsidRPr="009F24DB">
        <w:t>Neglect</w:t>
      </w:r>
    </w:p>
    <w:p w14:paraId="49E86538" w14:textId="3A0FC074" w:rsidR="00244443" w:rsidRPr="00244443" w:rsidRDefault="00244443" w:rsidP="00244443">
      <w:pPr>
        <w:pStyle w:val="ListParagraph"/>
        <w:numPr>
          <w:ilvl w:val="0"/>
          <w:numId w:val="22"/>
        </w:numPr>
      </w:pPr>
      <w:r>
        <w:t xml:space="preserve">Exploitation </w:t>
      </w:r>
      <w:r w:rsidRPr="00244443">
        <w:t>(includes domestic abuse, trafficking and modern slavery).</w:t>
      </w:r>
    </w:p>
    <w:p w14:paraId="059AAD32" w14:textId="737FEA76" w:rsidR="006E4E8D" w:rsidRPr="009F24DB" w:rsidRDefault="006E4E8D" w:rsidP="00244443">
      <w:pPr>
        <w:ind w:left="360"/>
      </w:pPr>
    </w:p>
    <w:p w14:paraId="3E76F5E2" w14:textId="403B7160" w:rsidR="00AC05B7" w:rsidRDefault="648AA22F" w:rsidP="00244443">
      <w:r w:rsidRPr="5D539FB8">
        <w:t>You may wish to add some other areas of concern into your safeguarding policy that do not come directly under the categories of abuse. Please see below for some suggestions:</w:t>
      </w:r>
    </w:p>
    <w:p w14:paraId="1EC6110B" w14:textId="77777777" w:rsidR="00244443" w:rsidRPr="00244443" w:rsidRDefault="00244443" w:rsidP="00244443">
      <w:pPr>
        <w:rPr>
          <w:sz w:val="16"/>
          <w:szCs w:val="16"/>
        </w:rPr>
      </w:pPr>
    </w:p>
    <w:p w14:paraId="3A321A97" w14:textId="77777777" w:rsidR="00244443" w:rsidRDefault="00244443" w:rsidP="00244443">
      <w:pPr>
        <w:pStyle w:val="Heading3"/>
        <w:rPr>
          <w:b w:val="0"/>
          <w:bCs/>
          <w:color w:val="1F3864" w:themeColor="accent1" w:themeShade="80"/>
        </w:rPr>
      </w:pPr>
      <w:r w:rsidRPr="00963D17">
        <w:rPr>
          <w:b w:val="0"/>
          <w:bCs/>
          <w:color w:val="1F3864" w:themeColor="accent1" w:themeShade="80"/>
        </w:rPr>
        <w:t xml:space="preserve">Children </w:t>
      </w:r>
    </w:p>
    <w:p w14:paraId="15EE0509" w14:textId="77777777" w:rsidR="00244443" w:rsidRDefault="00244443" w:rsidP="00244443">
      <w:pPr>
        <w:pStyle w:val="ListParagraph"/>
        <w:numPr>
          <w:ilvl w:val="0"/>
          <w:numId w:val="24"/>
        </w:numPr>
      </w:pPr>
      <w:r>
        <w:t>C</w:t>
      </w:r>
      <w:r w:rsidR="648AA22F" w:rsidRPr="5D539FB8">
        <w:t>hild on child abuse</w:t>
      </w:r>
    </w:p>
    <w:p w14:paraId="57CBE39B" w14:textId="77777777" w:rsidR="00244443" w:rsidRDefault="00244443" w:rsidP="00244443">
      <w:pPr>
        <w:pStyle w:val="ListParagraph"/>
        <w:numPr>
          <w:ilvl w:val="0"/>
          <w:numId w:val="24"/>
        </w:numPr>
      </w:pPr>
      <w:r>
        <w:t>C</w:t>
      </w:r>
      <w:r w:rsidR="648AA22F" w:rsidRPr="5D539FB8">
        <w:t>hild sexual exploitation (CSE)</w:t>
      </w:r>
    </w:p>
    <w:p w14:paraId="3576BC92" w14:textId="77777777" w:rsidR="00244443" w:rsidRDefault="00244443" w:rsidP="00244443">
      <w:pPr>
        <w:pStyle w:val="ListParagraph"/>
        <w:numPr>
          <w:ilvl w:val="0"/>
          <w:numId w:val="24"/>
        </w:numPr>
      </w:pPr>
      <w:r>
        <w:t>C</w:t>
      </w:r>
      <w:r w:rsidR="648AA22F" w:rsidRPr="5D539FB8">
        <w:t>hild criminal exploitation (CCE)</w:t>
      </w:r>
    </w:p>
    <w:p w14:paraId="224A3E39" w14:textId="77777777" w:rsidR="00244443" w:rsidRDefault="00244443" w:rsidP="00244443">
      <w:pPr>
        <w:pStyle w:val="ListParagraph"/>
        <w:numPr>
          <w:ilvl w:val="0"/>
          <w:numId w:val="24"/>
        </w:numPr>
      </w:pPr>
      <w:r>
        <w:t>R</w:t>
      </w:r>
      <w:r w:rsidR="648AA22F" w:rsidRPr="5D539FB8">
        <w:t>adicalisation</w:t>
      </w:r>
    </w:p>
    <w:p w14:paraId="29B0C45B" w14:textId="77777777" w:rsidR="00244443" w:rsidRDefault="00244443" w:rsidP="00244443">
      <w:pPr>
        <w:pStyle w:val="ListParagraph"/>
        <w:numPr>
          <w:ilvl w:val="0"/>
          <w:numId w:val="24"/>
        </w:numPr>
      </w:pPr>
      <w:r>
        <w:t>D</w:t>
      </w:r>
      <w:r w:rsidR="648AA22F" w:rsidRPr="5D539FB8">
        <w:t>omestic abuse</w:t>
      </w:r>
    </w:p>
    <w:p w14:paraId="2FAA3D50" w14:textId="77777777" w:rsidR="00244443" w:rsidRDefault="00244443" w:rsidP="00244443">
      <w:pPr>
        <w:pStyle w:val="ListParagraph"/>
        <w:numPr>
          <w:ilvl w:val="0"/>
          <w:numId w:val="24"/>
        </w:numPr>
      </w:pPr>
      <w:r>
        <w:t>B</w:t>
      </w:r>
      <w:r w:rsidR="648AA22F" w:rsidRPr="5D539FB8">
        <w:t>ullying</w:t>
      </w:r>
    </w:p>
    <w:p w14:paraId="42166DCE" w14:textId="77777777" w:rsidR="00244443" w:rsidRPr="00244443" w:rsidRDefault="00244443" w:rsidP="00244443">
      <w:pPr>
        <w:rPr>
          <w:sz w:val="16"/>
          <w:szCs w:val="16"/>
        </w:rPr>
      </w:pPr>
    </w:p>
    <w:p w14:paraId="30F0D2FC" w14:textId="30FF02AD" w:rsidR="00244443" w:rsidRPr="00244443" w:rsidRDefault="00244443" w:rsidP="00244443">
      <w:r w:rsidRPr="00244443">
        <w:rPr>
          <w:rFonts w:ascii="Arial" w:hAnsi="Arial" w:cs="Arial"/>
          <w:color w:val="1F3864" w:themeColor="accent1" w:themeShade="80"/>
          <w:sz w:val="24"/>
          <w:szCs w:val="24"/>
        </w:rPr>
        <w:t xml:space="preserve">Adults </w:t>
      </w:r>
    </w:p>
    <w:p w14:paraId="1235B4B0" w14:textId="77777777" w:rsidR="00244443" w:rsidRDefault="00244443" w:rsidP="00244443">
      <w:pPr>
        <w:pStyle w:val="ListParagraph"/>
        <w:numPr>
          <w:ilvl w:val="0"/>
          <w:numId w:val="25"/>
        </w:numPr>
      </w:pPr>
      <w:r>
        <w:t>E</w:t>
      </w:r>
      <w:r w:rsidR="648AA22F" w:rsidRPr="5D539FB8">
        <w:t>xtremism and radicalisation</w:t>
      </w:r>
    </w:p>
    <w:p w14:paraId="2F18DCDF" w14:textId="77777777" w:rsidR="00244443" w:rsidRDefault="00244443" w:rsidP="00244443">
      <w:pPr>
        <w:pStyle w:val="ListParagraph"/>
        <w:numPr>
          <w:ilvl w:val="0"/>
          <w:numId w:val="25"/>
        </w:numPr>
      </w:pPr>
      <w:r>
        <w:t>C</w:t>
      </w:r>
      <w:r w:rsidR="648AA22F" w:rsidRPr="5D539FB8">
        <w:t>uckooing</w:t>
      </w:r>
    </w:p>
    <w:p w14:paraId="210E9ED6" w14:textId="77777777" w:rsidR="00244443" w:rsidRDefault="00244443" w:rsidP="00244443">
      <w:pPr>
        <w:pStyle w:val="ListParagraph"/>
        <w:numPr>
          <w:ilvl w:val="0"/>
          <w:numId w:val="25"/>
        </w:numPr>
      </w:pPr>
      <w:r>
        <w:t>M</w:t>
      </w:r>
      <w:r w:rsidR="648AA22F" w:rsidRPr="5D539FB8">
        <w:t>ate crime</w:t>
      </w:r>
    </w:p>
    <w:p w14:paraId="24D19A8C" w14:textId="77777777" w:rsidR="00244443" w:rsidRDefault="00244443" w:rsidP="00244443">
      <w:pPr>
        <w:pStyle w:val="ListParagraph"/>
        <w:numPr>
          <w:ilvl w:val="0"/>
          <w:numId w:val="25"/>
        </w:numPr>
      </w:pPr>
      <w:r>
        <w:t>H</w:t>
      </w:r>
      <w:r w:rsidR="648AA22F" w:rsidRPr="5D539FB8">
        <w:t>ate crime</w:t>
      </w:r>
    </w:p>
    <w:p w14:paraId="69212D99" w14:textId="77777777" w:rsidR="00244443" w:rsidRDefault="00244443" w:rsidP="00244443">
      <w:pPr>
        <w:pStyle w:val="ListParagraph"/>
        <w:numPr>
          <w:ilvl w:val="0"/>
          <w:numId w:val="25"/>
        </w:numPr>
      </w:pPr>
      <w:r>
        <w:t>S</w:t>
      </w:r>
      <w:r w:rsidR="08E4136F" w:rsidRPr="5D539FB8">
        <w:t>talking/</w:t>
      </w:r>
      <w:r w:rsidR="6F1CE8C6" w:rsidRPr="5D539FB8">
        <w:t>harassment</w:t>
      </w:r>
    </w:p>
    <w:p w14:paraId="0AC31E32" w14:textId="77777777" w:rsidR="00244443" w:rsidRDefault="00244443" w:rsidP="00244443">
      <w:pPr>
        <w:pStyle w:val="ListParagraph"/>
        <w:numPr>
          <w:ilvl w:val="0"/>
          <w:numId w:val="25"/>
        </w:numPr>
      </w:pPr>
      <w:r>
        <w:t>S</w:t>
      </w:r>
      <w:r w:rsidR="6F1CE8C6" w:rsidRPr="5D539FB8">
        <w:t>piritual abuse</w:t>
      </w:r>
      <w:r w:rsidR="0B12E3A8" w:rsidRPr="5D539FB8">
        <w:t xml:space="preserve"> </w:t>
      </w:r>
    </w:p>
    <w:p w14:paraId="402260DA" w14:textId="04FD76CC" w:rsidR="648AA22F" w:rsidRDefault="00244443" w:rsidP="00244443">
      <w:pPr>
        <w:pStyle w:val="ListParagraph"/>
        <w:numPr>
          <w:ilvl w:val="0"/>
          <w:numId w:val="25"/>
        </w:numPr>
      </w:pPr>
      <w:r>
        <w:t>R</w:t>
      </w:r>
      <w:r w:rsidR="0B12E3A8" w:rsidRPr="5D539FB8">
        <w:t>omance fraud</w:t>
      </w:r>
    </w:p>
    <w:p w14:paraId="6EE9B990" w14:textId="15CAA5E3" w:rsidR="00393FE7" w:rsidRPr="007D5A82" w:rsidRDefault="00E22EC8" w:rsidP="00244443">
      <w:r w:rsidRPr="5D539FB8">
        <w:lastRenderedPageBreak/>
        <w:t>We recommend adding</w:t>
      </w:r>
      <w:r w:rsidR="7B80533C" w:rsidRPr="5D539FB8">
        <w:t xml:space="preserve"> the categories, signs and indicators of abuse</w:t>
      </w:r>
      <w:r w:rsidRPr="5D539FB8">
        <w:t xml:space="preserve">  to your policy as appendices as this will enable the reader to absorb the most critical elements of the policy first.</w:t>
      </w:r>
    </w:p>
    <w:p w14:paraId="0A7D4A87" w14:textId="33FC98B4" w:rsidR="0054220C" w:rsidRPr="007D5A82" w:rsidRDefault="00E22EC8" w:rsidP="00244443">
      <w:r w:rsidRPr="5D539FB8">
        <w:t xml:space="preserve">If you choose to create these lists as Appendices state this clearly and list your appendices on the contents page. </w:t>
      </w:r>
    </w:p>
    <w:p w14:paraId="136ACBD3" w14:textId="261E89A5" w:rsidR="00AC05B7" w:rsidRPr="00244443" w:rsidRDefault="00E22EC8" w:rsidP="00AC05B7">
      <w:r w:rsidRPr="5D539FB8">
        <w:t>The category ‘</w:t>
      </w:r>
      <w:r w:rsidRPr="00244443">
        <w:rPr>
          <w:i/>
          <w:iCs/>
        </w:rPr>
        <w:t>spiritual abuse</w:t>
      </w:r>
      <w:r w:rsidRPr="5D539FB8">
        <w:t xml:space="preserve">’ has not currently been recognised in legislation, but </w:t>
      </w:r>
      <w:r w:rsidR="12800732" w:rsidRPr="5D539FB8">
        <w:t>organisations</w:t>
      </w:r>
      <w:r w:rsidRPr="5D539FB8">
        <w:t xml:space="preserve"> need to have an awareness to respond appropriately and in serious cases</w:t>
      </w:r>
      <w:r w:rsidR="00244443">
        <w:t>,</w:t>
      </w:r>
      <w:r w:rsidRPr="5D539FB8">
        <w:t xml:space="preserve"> it may fall under other categories of abuse identified in legislation. </w:t>
      </w:r>
      <w:r w:rsidR="233EA90F" w:rsidRPr="5D539FB8">
        <w:t>Please see a definition below that you may wish to include in your safeguarding policy</w:t>
      </w:r>
      <w:r w:rsidR="048156CC" w:rsidRPr="5D539FB8">
        <w:t xml:space="preserve"> or safeguarding policy appendix for reference</w:t>
      </w:r>
      <w:r w:rsidR="233EA90F" w:rsidRPr="5D539FB8">
        <w:t xml:space="preserve">: </w:t>
      </w:r>
    </w:p>
    <w:p w14:paraId="02A4ED88" w14:textId="44F41301" w:rsidR="00AC05B7" w:rsidRPr="00932AA1" w:rsidRDefault="233EA90F" w:rsidP="00AC05B7">
      <w:pPr>
        <w:rPr>
          <w:i/>
          <w:iCs/>
        </w:rPr>
      </w:pPr>
      <w:r w:rsidRPr="00244443">
        <w:rPr>
          <w:i/>
          <w:iCs/>
        </w:rPr>
        <w:t>Spiritual abuse is a form of emotional and psychological abuse. It is characterized by a systematic pattern of coercive and controlling behaviour in a religious context. Spiritual abuse can have a deeply damaging impact on those who experience it. This abuse may include: manipulation and exploitation, enforced accountability, censorship of decision making, requirements for secrecy and silence, coercion to conform, control through the use of sacred texts or teaching, requirement of obedience to the abuse, the suggestion that the abuser has a ‘divine’ position, isolation as a means of punishment, and superiority and elitism (Oakley and Humphreys, 2019).</w:t>
      </w:r>
    </w:p>
    <w:p w14:paraId="477100DA" w14:textId="19DCD548" w:rsidR="00AC05B7" w:rsidRDefault="00AC05B7" w:rsidP="003F2328">
      <w:r w:rsidRPr="5D539FB8">
        <w:t xml:space="preserve">When addressing safeguarding of children and adults we include as a base reference the UN Convention on the Rights of the Child and the UN Universal Declaration of Human Rights. Irrespective of whether you are a church in Scotland or a mission organisation working in Africa these UN Conventions are equally applicable. </w:t>
      </w:r>
    </w:p>
    <w:p w14:paraId="44C420A7" w14:textId="58B9E8A9" w:rsidR="57F84FEE" w:rsidRDefault="57F84FEE" w:rsidP="003F2328">
      <w:r w:rsidRPr="5D539FB8">
        <w:t xml:space="preserve">You should reference the relevant legislation in this section of your policy too: </w:t>
      </w:r>
    </w:p>
    <w:p w14:paraId="51BAB1B5" w14:textId="77777777" w:rsidR="00AC05B7" w:rsidRDefault="00AC05B7" w:rsidP="003F2328">
      <w:r w:rsidRPr="00AC05B7">
        <w:t>For example:</w:t>
      </w:r>
    </w:p>
    <w:p w14:paraId="5B75A238" w14:textId="122270C9" w:rsidR="00AC05B7" w:rsidRPr="003F2328" w:rsidRDefault="00AC05B7" w:rsidP="003F2328">
      <w:pPr>
        <w:rPr>
          <w:b/>
          <w:bCs/>
        </w:rPr>
      </w:pPr>
      <w:r w:rsidRPr="003F2328">
        <w:rPr>
          <w:b/>
          <w:bCs/>
        </w:rPr>
        <w:t>England</w:t>
      </w:r>
    </w:p>
    <w:p w14:paraId="7F241414" w14:textId="060D392F" w:rsidR="00AC05B7" w:rsidRDefault="00AC05B7" w:rsidP="003F2328">
      <w:pPr>
        <w:pStyle w:val="ListParagraph"/>
        <w:numPr>
          <w:ilvl w:val="0"/>
          <w:numId w:val="26"/>
        </w:numPr>
      </w:pPr>
      <w:r w:rsidRPr="00AC05B7">
        <w:t>The Children Act (1989 &amp; 2004)</w:t>
      </w:r>
    </w:p>
    <w:p w14:paraId="3181C9BE" w14:textId="3F6EE1ED" w:rsidR="00AC05B7" w:rsidRDefault="00AC05B7" w:rsidP="003F2328">
      <w:pPr>
        <w:pStyle w:val="ListParagraph"/>
        <w:numPr>
          <w:ilvl w:val="0"/>
          <w:numId w:val="26"/>
        </w:numPr>
      </w:pPr>
      <w:r w:rsidRPr="00AC05B7">
        <w:t xml:space="preserve">Working Together to Safeguard Children (2023) </w:t>
      </w:r>
    </w:p>
    <w:p w14:paraId="3E8A3E31" w14:textId="003E7EDE" w:rsidR="00AC05B7" w:rsidRDefault="00AC05B7" w:rsidP="003F2328">
      <w:pPr>
        <w:pStyle w:val="ListParagraph"/>
        <w:numPr>
          <w:ilvl w:val="0"/>
          <w:numId w:val="26"/>
        </w:numPr>
      </w:pPr>
      <w:r w:rsidRPr="00AC05B7">
        <w:t>The Care Act (2014)</w:t>
      </w:r>
    </w:p>
    <w:p w14:paraId="76E91A38" w14:textId="0409524D" w:rsidR="00AC05B7" w:rsidRDefault="00AC05B7" w:rsidP="003F2328">
      <w:pPr>
        <w:pStyle w:val="ListParagraph"/>
        <w:numPr>
          <w:ilvl w:val="0"/>
          <w:numId w:val="26"/>
        </w:numPr>
      </w:pPr>
      <w:r w:rsidRPr="00AC05B7">
        <w:t>Safeguarding Vulnerable Groups Act (2006)</w:t>
      </w:r>
    </w:p>
    <w:p w14:paraId="38244F5A" w14:textId="490A9A5E" w:rsidR="00AC05B7" w:rsidRDefault="00AC05B7" w:rsidP="003F2328">
      <w:pPr>
        <w:pStyle w:val="ListParagraph"/>
        <w:numPr>
          <w:ilvl w:val="0"/>
          <w:numId w:val="26"/>
        </w:numPr>
      </w:pPr>
      <w:r w:rsidRPr="5D539FB8">
        <w:t>Mental Capacity Act (2005)</w:t>
      </w:r>
    </w:p>
    <w:p w14:paraId="40502607" w14:textId="4E4D930E" w:rsidR="00AC05B7" w:rsidRPr="003F2328" w:rsidRDefault="00AC05B7" w:rsidP="003F2328">
      <w:pPr>
        <w:rPr>
          <w:b/>
          <w:bCs/>
        </w:rPr>
      </w:pPr>
      <w:r w:rsidRPr="003F2328">
        <w:rPr>
          <w:b/>
          <w:bCs/>
        </w:rPr>
        <w:t>Scotland</w:t>
      </w:r>
    </w:p>
    <w:p w14:paraId="068F2371" w14:textId="00F6E7DB" w:rsidR="00AC05B7" w:rsidRDefault="00AC05B7" w:rsidP="003F2328">
      <w:pPr>
        <w:pStyle w:val="ListParagraph"/>
        <w:numPr>
          <w:ilvl w:val="0"/>
          <w:numId w:val="27"/>
        </w:numPr>
      </w:pPr>
      <w:r w:rsidRPr="00AC05B7">
        <w:t xml:space="preserve">Children and Young People (Scotland) Act (2014) </w:t>
      </w:r>
    </w:p>
    <w:p w14:paraId="67580353" w14:textId="69DA4FA6" w:rsidR="00AC05B7" w:rsidRDefault="00AC05B7" w:rsidP="003F2328">
      <w:pPr>
        <w:pStyle w:val="ListParagraph"/>
        <w:numPr>
          <w:ilvl w:val="0"/>
          <w:numId w:val="27"/>
        </w:numPr>
      </w:pPr>
      <w:r w:rsidRPr="00AC05B7">
        <w:t xml:space="preserve">Protection of Vulnerable Groups (Scotland) Act (2007) </w:t>
      </w:r>
    </w:p>
    <w:p w14:paraId="012813E9" w14:textId="495F5317" w:rsidR="00AC05B7" w:rsidRDefault="00AC05B7" w:rsidP="003F2328">
      <w:pPr>
        <w:pStyle w:val="ListParagraph"/>
        <w:numPr>
          <w:ilvl w:val="0"/>
          <w:numId w:val="27"/>
        </w:numPr>
      </w:pPr>
      <w:r w:rsidRPr="00AC05B7">
        <w:t xml:space="preserve">National Guidance for Child Protection in Scotland (2014) </w:t>
      </w:r>
    </w:p>
    <w:p w14:paraId="03C359CB" w14:textId="78EFA5BD" w:rsidR="00AC05B7" w:rsidRDefault="00AC05B7" w:rsidP="003F2328">
      <w:pPr>
        <w:pStyle w:val="ListParagraph"/>
        <w:numPr>
          <w:ilvl w:val="0"/>
          <w:numId w:val="27"/>
        </w:numPr>
      </w:pPr>
      <w:r w:rsidRPr="00AC05B7">
        <w:t>Adult Support and Protection (Scotland) Act 2007 and the Code of Practice (2014)</w:t>
      </w:r>
    </w:p>
    <w:p w14:paraId="57B26CEB" w14:textId="1CBB7A15" w:rsidR="00AC05B7" w:rsidRDefault="00AC05B7" w:rsidP="003F2328">
      <w:pPr>
        <w:pStyle w:val="ListParagraph"/>
        <w:numPr>
          <w:ilvl w:val="0"/>
          <w:numId w:val="27"/>
        </w:numPr>
      </w:pPr>
      <w:r w:rsidRPr="00AC05B7">
        <w:t>Adults with Incapacity (Scotland) Act (2000)</w:t>
      </w:r>
    </w:p>
    <w:p w14:paraId="5EC5C629" w14:textId="110F573B" w:rsidR="00AC05B7" w:rsidRPr="003F2328" w:rsidRDefault="00AC05B7" w:rsidP="003F2328">
      <w:pPr>
        <w:rPr>
          <w:b/>
          <w:bCs/>
        </w:rPr>
      </w:pPr>
      <w:r w:rsidRPr="003F2328">
        <w:rPr>
          <w:b/>
          <w:bCs/>
        </w:rPr>
        <w:lastRenderedPageBreak/>
        <w:t>Northern Ireland</w:t>
      </w:r>
    </w:p>
    <w:p w14:paraId="75B802B3" w14:textId="77777777" w:rsidR="00AC05B7" w:rsidRDefault="00AC05B7" w:rsidP="003F2328">
      <w:pPr>
        <w:pStyle w:val="ListParagraph"/>
        <w:numPr>
          <w:ilvl w:val="0"/>
          <w:numId w:val="28"/>
        </w:numPr>
      </w:pPr>
      <w:r w:rsidRPr="00AC05B7">
        <w:t>Co-operating to Safeguard Children and Young People in Northern Ireland 2017</w:t>
      </w:r>
    </w:p>
    <w:p w14:paraId="7B78E087" w14:textId="63A50725" w:rsidR="00AC05B7" w:rsidRDefault="00AC05B7" w:rsidP="003F2328">
      <w:pPr>
        <w:pStyle w:val="ListParagraph"/>
        <w:numPr>
          <w:ilvl w:val="0"/>
          <w:numId w:val="28"/>
        </w:numPr>
      </w:pPr>
      <w:r w:rsidRPr="00AC05B7">
        <w:t>Children (Northern Ireland) Order 1995</w:t>
      </w:r>
    </w:p>
    <w:p w14:paraId="5A86ECC3" w14:textId="77777777" w:rsidR="00AC05B7" w:rsidRDefault="00AC05B7" w:rsidP="003F2328">
      <w:pPr>
        <w:pStyle w:val="ListParagraph"/>
        <w:numPr>
          <w:ilvl w:val="0"/>
          <w:numId w:val="28"/>
        </w:numPr>
      </w:pPr>
      <w:r w:rsidRPr="00AC05B7">
        <w:t>Children’s Services Co-operation Act (Northern Ireland) 2015</w:t>
      </w:r>
    </w:p>
    <w:p w14:paraId="4041BF8E" w14:textId="21458D2C" w:rsidR="00AC05B7" w:rsidRDefault="00AC05B7" w:rsidP="003F2328">
      <w:pPr>
        <w:pStyle w:val="ListParagraph"/>
        <w:numPr>
          <w:ilvl w:val="0"/>
          <w:numId w:val="28"/>
        </w:numPr>
      </w:pPr>
      <w:r w:rsidRPr="00AC05B7">
        <w:t>Safeguarding Board Act (NI) 2011</w:t>
      </w:r>
    </w:p>
    <w:p w14:paraId="7433B7B0" w14:textId="0E9A48B3" w:rsidR="00AC05B7" w:rsidRDefault="00AC05B7" w:rsidP="003F2328">
      <w:pPr>
        <w:pStyle w:val="ListParagraph"/>
        <w:numPr>
          <w:ilvl w:val="0"/>
          <w:numId w:val="28"/>
        </w:numPr>
      </w:pPr>
      <w:r w:rsidRPr="00AC05B7">
        <w:t>Adult Safeguarding: Prevention and Protection in Partnership key documents 2015</w:t>
      </w:r>
    </w:p>
    <w:p w14:paraId="4AA87F66" w14:textId="14922F6E" w:rsidR="00AC05B7" w:rsidRPr="003F2328" w:rsidRDefault="00AC05B7" w:rsidP="003F2328">
      <w:pPr>
        <w:rPr>
          <w:b/>
          <w:bCs/>
        </w:rPr>
      </w:pPr>
      <w:r w:rsidRPr="1797F51A">
        <w:rPr>
          <w:b/>
          <w:bCs/>
        </w:rPr>
        <w:t>Wales</w:t>
      </w:r>
    </w:p>
    <w:p w14:paraId="45DE03B5" w14:textId="03ED5AA1" w:rsidR="00AC05B7" w:rsidRDefault="00AC05B7" w:rsidP="003F2328">
      <w:pPr>
        <w:pStyle w:val="ListParagraph"/>
        <w:numPr>
          <w:ilvl w:val="0"/>
          <w:numId w:val="29"/>
        </w:numPr>
      </w:pPr>
      <w:r w:rsidRPr="00AC05B7">
        <w:t>Working Together to Safeguard People vol 1-6 (2022)</w:t>
      </w:r>
    </w:p>
    <w:p w14:paraId="61F72A06" w14:textId="5FF95337" w:rsidR="00AC05B7" w:rsidRDefault="00AC05B7" w:rsidP="003F2328">
      <w:pPr>
        <w:pStyle w:val="ListParagraph"/>
        <w:numPr>
          <w:ilvl w:val="0"/>
          <w:numId w:val="29"/>
        </w:numPr>
      </w:pPr>
      <w:r w:rsidRPr="00AC05B7">
        <w:t>Social Services and Wellbeing (Wales) Act (2014)</w:t>
      </w:r>
    </w:p>
    <w:p w14:paraId="3124D56D" w14:textId="0FA4D774" w:rsidR="00AC05B7" w:rsidRDefault="00AC05B7" w:rsidP="003F2328">
      <w:pPr>
        <w:pStyle w:val="ListParagraph"/>
        <w:numPr>
          <w:ilvl w:val="0"/>
          <w:numId w:val="29"/>
        </w:numPr>
      </w:pPr>
      <w:r w:rsidRPr="00AC05B7">
        <w:t>Safeguarding Vulnerable Groups Act (2006)</w:t>
      </w:r>
    </w:p>
    <w:p w14:paraId="6EA64871" w14:textId="58DEFD72" w:rsidR="00AC05B7" w:rsidRDefault="00AC05B7" w:rsidP="003F2328">
      <w:pPr>
        <w:pStyle w:val="ListParagraph"/>
        <w:numPr>
          <w:ilvl w:val="0"/>
          <w:numId w:val="29"/>
        </w:numPr>
      </w:pPr>
      <w:r w:rsidRPr="00AC05B7">
        <w:t>Mental Capacity Act (2005)</w:t>
      </w:r>
    </w:p>
    <w:p w14:paraId="2C775A57" w14:textId="77777777" w:rsidR="003F2328" w:rsidRDefault="003F2328" w:rsidP="00AC05B7">
      <w:pPr>
        <w:rPr>
          <w:rFonts w:ascii="Arial" w:hAnsi="Arial" w:cs="Arial"/>
          <w:b/>
          <w:bCs/>
        </w:rPr>
      </w:pPr>
    </w:p>
    <w:p w14:paraId="4B284E95" w14:textId="3BD136FB" w:rsidR="00C84FBD" w:rsidRPr="00C84FBD" w:rsidRDefault="052B0AB8" w:rsidP="00C84FBD">
      <w:pPr>
        <w:pStyle w:val="Heading2"/>
      </w:pPr>
      <w:r w:rsidRPr="5D539FB8">
        <w:t xml:space="preserve">Positions of Trust – applicable in England, Wales and Northern Ireland </w:t>
      </w:r>
    </w:p>
    <w:p w14:paraId="175BCBA9" w14:textId="03C50D04" w:rsidR="052B0AB8" w:rsidRDefault="00B35C85" w:rsidP="00B35C85">
      <w:r>
        <w:t>‘</w:t>
      </w:r>
      <w:r w:rsidR="052B0AB8" w:rsidRPr="5D539FB8">
        <w:t xml:space="preserve">Position of trust’ is a legal term defined in the Sexual Offences Act 2003. In section 22 it is explained as an adult “caring for, training, supervising or being in sole charge” of a child under the age of 18. </w:t>
      </w:r>
    </w:p>
    <w:p w14:paraId="7E85D6E5" w14:textId="77777777" w:rsidR="052B0AB8" w:rsidRDefault="052B0AB8" w:rsidP="00B35C85">
      <w:r w:rsidRPr="5D539FB8">
        <w:t xml:space="preserve">This Act defines settings in which adults would have a position of trust e.g. hospital or an educational institution (section 21). It does not include a list of roles, but examples include: </w:t>
      </w:r>
    </w:p>
    <w:p w14:paraId="2AC555D7" w14:textId="77777777" w:rsidR="00C84FBD" w:rsidRDefault="052B0AB8" w:rsidP="00B35C85">
      <w:pPr>
        <w:pStyle w:val="ListParagraph"/>
        <w:numPr>
          <w:ilvl w:val="0"/>
          <w:numId w:val="34"/>
        </w:numPr>
      </w:pPr>
      <w:r w:rsidRPr="5D539FB8">
        <w:t>Teachers</w:t>
      </w:r>
    </w:p>
    <w:p w14:paraId="32C7DB53" w14:textId="77777777" w:rsidR="00C84FBD" w:rsidRDefault="052B0AB8" w:rsidP="00B35C85">
      <w:pPr>
        <w:pStyle w:val="ListParagraph"/>
        <w:numPr>
          <w:ilvl w:val="0"/>
          <w:numId w:val="34"/>
        </w:numPr>
      </w:pPr>
      <w:r w:rsidRPr="5D539FB8">
        <w:t>Care workers</w:t>
      </w:r>
    </w:p>
    <w:p w14:paraId="7876CCF2" w14:textId="77777777" w:rsidR="00C84FBD" w:rsidRDefault="052B0AB8" w:rsidP="00B35C85">
      <w:pPr>
        <w:pStyle w:val="ListParagraph"/>
        <w:numPr>
          <w:ilvl w:val="0"/>
          <w:numId w:val="34"/>
        </w:numPr>
      </w:pPr>
      <w:r w:rsidRPr="5D539FB8">
        <w:t>Youth justice workers</w:t>
      </w:r>
    </w:p>
    <w:p w14:paraId="777F796D" w14:textId="77777777" w:rsidR="00C84FBD" w:rsidRDefault="052B0AB8" w:rsidP="00B35C85">
      <w:pPr>
        <w:pStyle w:val="ListParagraph"/>
        <w:numPr>
          <w:ilvl w:val="0"/>
          <w:numId w:val="34"/>
        </w:numPr>
      </w:pPr>
      <w:r w:rsidRPr="5D539FB8">
        <w:t>Social workers</w:t>
      </w:r>
    </w:p>
    <w:p w14:paraId="354816C8" w14:textId="09E37EAD" w:rsidR="052B0AB8" w:rsidRDefault="052B0AB8" w:rsidP="00B35C85">
      <w:pPr>
        <w:pStyle w:val="ListParagraph"/>
        <w:numPr>
          <w:ilvl w:val="0"/>
          <w:numId w:val="34"/>
        </w:numPr>
      </w:pPr>
      <w:r w:rsidRPr="5D539FB8">
        <w:t>Doctors</w:t>
      </w:r>
    </w:p>
    <w:p w14:paraId="110B4D71" w14:textId="3F3CE4BD" w:rsidR="052B0AB8" w:rsidRDefault="052B0AB8" w:rsidP="00B35C85">
      <w:r w:rsidRPr="5D539FB8">
        <w:t xml:space="preserve">It is against the law for someone in a position of trust to engage in sexual activity with a child in their care, even if that child is over the age of consent. This means that even though the child may be over the age of consent (16), it is illegal to engage in sexual activity with any 16- or 17-year-old if you hold a position of trust.  </w:t>
      </w:r>
    </w:p>
    <w:p w14:paraId="6CF52741" w14:textId="09E7C343" w:rsidR="052B0AB8" w:rsidRDefault="052B0AB8" w:rsidP="00B35C85">
      <w:r w:rsidRPr="5D539FB8">
        <w:t>Legal exceptions when in a position of trust include marriage or civil partnership, and sexual relationships that pre-date a position of trust.</w:t>
      </w:r>
    </w:p>
    <w:p w14:paraId="55BF406D" w14:textId="62946189" w:rsidR="052B0AB8" w:rsidRDefault="052B0AB8" w:rsidP="00C84FBD">
      <w:r w:rsidRPr="5D539FB8">
        <w:t>The Police, Crime, Sentencing and Courts Act 2022, has been broadened to include “sport” and “religion”. This includes anyone who: ‘coaches, teaches, trains, supervises or instructs someone under 18, on a regular basis, in a sport or a religion’.</w:t>
      </w:r>
    </w:p>
    <w:p w14:paraId="321F81DA" w14:textId="66B14DDE" w:rsidR="052B0AB8" w:rsidRDefault="052B0AB8" w:rsidP="00C84FBD">
      <w:r w:rsidRPr="5D539FB8">
        <w:t xml:space="preserve">These sport coach and faith leadership positions are currently defined as: </w:t>
      </w:r>
    </w:p>
    <w:p w14:paraId="798AAF5B" w14:textId="77777777" w:rsidR="052B0AB8" w:rsidRDefault="052B0AB8" w:rsidP="00C84FBD">
      <w:r w:rsidRPr="5D539FB8">
        <w:t xml:space="preserve">“sport” includes: </w:t>
      </w:r>
    </w:p>
    <w:p w14:paraId="1D625EE7" w14:textId="77777777" w:rsidR="052B0AB8" w:rsidRDefault="052B0AB8" w:rsidP="00C84FBD">
      <w:pPr>
        <w:pStyle w:val="ListParagraph"/>
        <w:numPr>
          <w:ilvl w:val="0"/>
          <w:numId w:val="30"/>
        </w:numPr>
      </w:pPr>
      <w:r w:rsidRPr="5D539FB8">
        <w:lastRenderedPageBreak/>
        <w:t xml:space="preserve">any game in which physical skill is the predominant factor, and  </w:t>
      </w:r>
    </w:p>
    <w:p w14:paraId="591D83F2" w14:textId="77777777" w:rsidR="052B0AB8" w:rsidRDefault="052B0AB8" w:rsidP="00C84FBD">
      <w:pPr>
        <w:pStyle w:val="ListParagraph"/>
        <w:numPr>
          <w:ilvl w:val="0"/>
          <w:numId w:val="30"/>
        </w:numPr>
      </w:pPr>
      <w:r w:rsidRPr="5D539FB8">
        <w:t xml:space="preserve">any form of physical recreation which is also engaged in for purposes of competition or display;  </w:t>
      </w:r>
    </w:p>
    <w:p w14:paraId="53169940" w14:textId="77777777" w:rsidR="052B0AB8" w:rsidRDefault="052B0AB8" w:rsidP="00C84FBD">
      <w:r w:rsidRPr="5D539FB8">
        <w:t xml:space="preserve">“religion” includes: </w:t>
      </w:r>
    </w:p>
    <w:p w14:paraId="2FBAE223" w14:textId="025FE251" w:rsidR="052B0AB8" w:rsidRDefault="052B0AB8" w:rsidP="00C84FBD">
      <w:pPr>
        <w:pStyle w:val="ListParagraph"/>
        <w:numPr>
          <w:ilvl w:val="0"/>
          <w:numId w:val="31"/>
        </w:numPr>
      </w:pPr>
      <w:r w:rsidRPr="5D539FB8">
        <w:t xml:space="preserve">a religion which involves belief in more than one God, and  </w:t>
      </w:r>
    </w:p>
    <w:p w14:paraId="6B90C298" w14:textId="46A4522F" w:rsidR="00C84FBD" w:rsidRPr="00B35C85" w:rsidRDefault="052B0AB8" w:rsidP="00AC05B7">
      <w:pPr>
        <w:pStyle w:val="ListParagraph"/>
        <w:numPr>
          <w:ilvl w:val="0"/>
          <w:numId w:val="31"/>
        </w:numPr>
      </w:pPr>
      <w:r w:rsidRPr="5D539FB8">
        <w:t>a religion which does not involve belief in a god.</w:t>
      </w:r>
    </w:p>
    <w:p w14:paraId="0562CE27" w14:textId="77777777" w:rsidR="00C84FBD" w:rsidRPr="00C84FBD" w:rsidRDefault="00C84FBD" w:rsidP="00AC05B7">
      <w:pPr>
        <w:rPr>
          <w:rFonts w:ascii="Arial" w:hAnsi="Arial" w:cs="Arial"/>
          <w:sz w:val="16"/>
          <w:szCs w:val="16"/>
        </w:rPr>
      </w:pPr>
    </w:p>
    <w:p w14:paraId="7F7802DA" w14:textId="77777777" w:rsidR="00393FE7" w:rsidRPr="007D5A82" w:rsidRDefault="00E22EC8" w:rsidP="00C84FBD">
      <w:pPr>
        <w:pStyle w:val="Heading2"/>
      </w:pPr>
      <w:r w:rsidRPr="007D5A82">
        <w:t>Safer recruitment</w:t>
      </w:r>
    </w:p>
    <w:p w14:paraId="6CA6E993" w14:textId="3A8B5E6C" w:rsidR="00960548" w:rsidRPr="007D5A82" w:rsidRDefault="00E22EC8" w:rsidP="00C84FBD">
      <w:r w:rsidRPr="007D5A82">
        <w:t>In this section</w:t>
      </w:r>
      <w:r w:rsidR="00C84FBD">
        <w:t>,</w:t>
      </w:r>
      <w:r w:rsidRPr="007D5A82">
        <w:t xml:space="preserve"> you should include details of how you intend to safely recruit workers (whether paid or voluntary). </w:t>
      </w:r>
    </w:p>
    <w:p w14:paraId="05B25968" w14:textId="5B09C1AE" w:rsidR="00960548" w:rsidRPr="007D5A82" w:rsidRDefault="00E22EC8" w:rsidP="00C84FBD">
      <w:r w:rsidRPr="5D539FB8">
        <w:t>We have provided a suggested framework which includes the use of services to undertake disclosure and barring checks (this is applicable for those in the UK using registered / umbrella bodies through government agencies such as the DBS</w:t>
      </w:r>
      <w:r w:rsidR="7877108E" w:rsidRPr="5D539FB8">
        <w:t xml:space="preserve"> – England and Wales </w:t>
      </w:r>
      <w:r w:rsidRPr="5D539FB8">
        <w:t>/</w:t>
      </w:r>
      <w:r w:rsidR="38604523" w:rsidRPr="5D539FB8">
        <w:t>Disclosures Scotland</w:t>
      </w:r>
      <w:r w:rsidRPr="5D539FB8">
        <w:t>/</w:t>
      </w:r>
      <w:proofErr w:type="spellStart"/>
      <w:r w:rsidRPr="5D539FB8">
        <w:t>AccessNI</w:t>
      </w:r>
      <w:proofErr w:type="spellEnd"/>
      <w:r w:rsidR="54FE1B6D" w:rsidRPr="5D539FB8">
        <w:t xml:space="preserve"> - Northern Ireland</w:t>
      </w:r>
      <w:r w:rsidRPr="5D539FB8">
        <w:t xml:space="preserve">). </w:t>
      </w:r>
    </w:p>
    <w:p w14:paraId="6996FBAC" w14:textId="77777777" w:rsidR="00956179" w:rsidRPr="007D5A82" w:rsidRDefault="00E22EC8" w:rsidP="00C84FBD">
      <w:r w:rsidRPr="5D539FB8">
        <w:t xml:space="preserve">Where an organisation is using workers from outside of the UK then state in this section how you have undertaken necessary background checks on those applying to work with children/adults with care and support needs e.g. individuals have obtained ‘fit person’ checks from their home country as well as references from there. </w:t>
      </w:r>
    </w:p>
    <w:p w14:paraId="2B7CB2B1" w14:textId="5BA7FF00" w:rsidR="00AC05B7" w:rsidRDefault="00AC05B7" w:rsidP="00AC05B7">
      <w:pPr>
        <w:rPr>
          <w:rFonts w:ascii="Arial" w:hAnsi="Arial" w:cs="Arial"/>
        </w:rPr>
      </w:pPr>
    </w:p>
    <w:p w14:paraId="5B87091C" w14:textId="77777777" w:rsidR="00956179" w:rsidRPr="007D5A82" w:rsidRDefault="00E22EC8" w:rsidP="00C84FBD">
      <w:pPr>
        <w:pStyle w:val="Heading2"/>
      </w:pPr>
      <w:r w:rsidRPr="007D5A82">
        <w:t>Safeguarding Training</w:t>
      </w:r>
    </w:p>
    <w:p w14:paraId="63C75E44" w14:textId="1F7C4F92" w:rsidR="00626172" w:rsidRPr="007D5A82" w:rsidRDefault="00E22EC8" w:rsidP="00C84FBD">
      <w:r w:rsidRPr="5D539FB8">
        <w:t xml:space="preserve">In this section we suggest that you indicate how workers will be trained in safeguarding e.g. that workers will attend a foundation or specialist course as part of their induction. . Similarly, where an organisation is providing in-house training, this needs to be specified along with the intervals of training. </w:t>
      </w:r>
      <w:proofErr w:type="spellStart"/>
      <w:r w:rsidRPr="5D539FB8">
        <w:t>Eg.</w:t>
      </w:r>
      <w:proofErr w:type="spellEnd"/>
      <w:r w:rsidRPr="5D539FB8">
        <w:t xml:space="preserve"> Every </w:t>
      </w:r>
      <w:r w:rsidR="00626172" w:rsidRPr="5D539FB8">
        <w:t xml:space="preserve">3 </w:t>
      </w:r>
      <w:r w:rsidRPr="5D539FB8">
        <w:t>years.</w:t>
      </w:r>
    </w:p>
    <w:p w14:paraId="626BCDD9" w14:textId="2B76DBCA" w:rsidR="00C84FBD" w:rsidRPr="00B35C85" w:rsidRDefault="263736DF" w:rsidP="00C84FBD">
      <w:r w:rsidRPr="5D539FB8">
        <w:t>Some UK natio</w:t>
      </w:r>
      <w:r w:rsidR="52DAE784" w:rsidRPr="5D539FB8">
        <w:t>ns</w:t>
      </w:r>
      <w:r w:rsidRPr="5D539FB8">
        <w:t xml:space="preserve"> frameworks stating the level of frequency and training required. We would suggest this as best practice, even if these frameworks do not apply to the nation your country operates in</w:t>
      </w:r>
      <w:r w:rsidR="41F129D7" w:rsidRPr="5D539FB8">
        <w:t>.</w:t>
      </w:r>
    </w:p>
    <w:p w14:paraId="042CD55B" w14:textId="2F621FD4" w:rsidR="00626172" w:rsidRPr="00C84FBD" w:rsidRDefault="41F129D7" w:rsidP="00C84FBD">
      <w:pPr>
        <w:rPr>
          <w:b/>
          <w:bCs/>
        </w:rPr>
      </w:pPr>
      <w:r w:rsidRPr="00C84FBD">
        <w:rPr>
          <w:b/>
          <w:bCs/>
        </w:rPr>
        <w:t>Please see below for suggestions for the wording in this section:</w:t>
      </w:r>
    </w:p>
    <w:p w14:paraId="3D20416E" w14:textId="34792AC5" w:rsidR="00626172" w:rsidRPr="007D5A82" w:rsidRDefault="730C0EAB" w:rsidP="00C84FBD">
      <w:pPr>
        <w:rPr>
          <w:rFonts w:eastAsia="Arial"/>
          <w:lang w:val="en-US"/>
        </w:rPr>
      </w:pPr>
      <w:r w:rsidRPr="5D539FB8">
        <w:rPr>
          <w:rFonts w:eastAsia="Arial"/>
        </w:rPr>
        <w:t>The Leadership will provide or facilitate all staff/volunteers undertaking basic safeguarding training which will be renewed every three years.</w:t>
      </w:r>
    </w:p>
    <w:p w14:paraId="5EBDE615" w14:textId="0180754A" w:rsidR="00626172" w:rsidRPr="007D5A82" w:rsidRDefault="730C0EAB" w:rsidP="00C84FBD">
      <w:pPr>
        <w:rPr>
          <w:rFonts w:eastAsia="Arial"/>
          <w:lang w:val="en-US"/>
        </w:rPr>
      </w:pPr>
      <w:r w:rsidRPr="5D539FB8">
        <w:rPr>
          <w:rFonts w:eastAsia="Arial"/>
        </w:rPr>
        <w:t xml:space="preserve">The Leadership will provide or facilitate the Safeguarding Lead/Deputy Safeguarding Lead undertaking advance safeguarding training which will be renewed every </w:t>
      </w:r>
      <w:r w:rsidR="54F03C89" w:rsidRPr="5D539FB8">
        <w:rPr>
          <w:rFonts w:eastAsia="Arial"/>
        </w:rPr>
        <w:t>t</w:t>
      </w:r>
      <w:r w:rsidR="5471DA56" w:rsidRPr="5D539FB8">
        <w:rPr>
          <w:rFonts w:eastAsia="Arial"/>
        </w:rPr>
        <w:t>wo years</w:t>
      </w:r>
      <w:r w:rsidR="54F03C89" w:rsidRPr="5D539FB8">
        <w:rPr>
          <w:rFonts w:eastAsia="Arial"/>
        </w:rPr>
        <w:t>.</w:t>
      </w:r>
      <w:r w:rsidRPr="5D539FB8">
        <w:rPr>
          <w:rFonts w:eastAsia="Arial"/>
        </w:rPr>
        <w:t xml:space="preserve"> Where possible, the Leadership will provide or facilitate additional training for the requirements of the role.</w:t>
      </w:r>
    </w:p>
    <w:p w14:paraId="3D493ADE" w14:textId="6D30AA15" w:rsidR="00626172" w:rsidRPr="007D5A82" w:rsidRDefault="00626172" w:rsidP="00C84FBD">
      <w:pPr>
        <w:rPr>
          <w:rFonts w:eastAsia="Arial"/>
          <w:lang w:val="en-US"/>
        </w:rPr>
      </w:pPr>
    </w:p>
    <w:p w14:paraId="0F2533BF" w14:textId="1EDE6514" w:rsidR="101AC2D4" w:rsidRPr="00092CA9" w:rsidRDefault="0796F5E1" w:rsidP="00C84FBD">
      <w:pPr>
        <w:rPr>
          <w:rFonts w:eastAsia="Arial"/>
        </w:rPr>
      </w:pPr>
      <w:r w:rsidRPr="5D539FB8">
        <w:rPr>
          <w:rFonts w:eastAsia="Arial"/>
        </w:rPr>
        <w:lastRenderedPageBreak/>
        <w:t xml:space="preserve">NB – If you operate in Wales or Scotland, there are national standards for training that Safeguarding Leads and Deputy Safeguarding Leads are required to meet which should be included in your policy. Please see </w:t>
      </w:r>
      <w:r w:rsidR="00C84FBD">
        <w:rPr>
          <w:rFonts w:eastAsia="Arial"/>
        </w:rPr>
        <w:t xml:space="preserve">the </w:t>
      </w:r>
      <w:r w:rsidRPr="5D539FB8">
        <w:rPr>
          <w:rFonts w:eastAsia="Arial"/>
        </w:rPr>
        <w:t xml:space="preserve">links below for guidance on what is required in both Wales and Scotland: </w:t>
      </w:r>
    </w:p>
    <w:p w14:paraId="4044D481" w14:textId="5E4F91F2" w:rsidR="707E0420" w:rsidRPr="00C84FBD" w:rsidRDefault="052D1807" w:rsidP="00C84FBD">
      <w:pPr>
        <w:rPr>
          <w:rStyle w:val="Hyperlink"/>
          <w:rFonts w:eastAsia="Arial"/>
          <w:color w:val="auto"/>
          <w:u w:val="none"/>
        </w:rPr>
      </w:pPr>
      <w:hyperlink r:id="rId17" w:history="1">
        <w:r w:rsidRPr="5D539FB8">
          <w:rPr>
            <w:rStyle w:val="Hyperlink"/>
            <w:rFonts w:ascii="Arial" w:eastAsia="Arial" w:hAnsi="Arial" w:cs="Arial"/>
          </w:rPr>
          <w:t xml:space="preserve">Child protection learning and development 2024: national framework - </w:t>
        </w:r>
        <w:proofErr w:type="spellStart"/>
        <w:r w:rsidRPr="5D539FB8">
          <w:rPr>
            <w:rStyle w:val="Hyperlink"/>
            <w:rFonts w:ascii="Arial" w:eastAsia="Arial" w:hAnsi="Arial" w:cs="Arial"/>
          </w:rPr>
          <w:t>gov.scot</w:t>
        </w:r>
        <w:proofErr w:type="spellEnd"/>
      </w:hyperlink>
    </w:p>
    <w:p w14:paraId="6C70722E" w14:textId="4334F235" w:rsidR="707E0420" w:rsidRDefault="052D1807" w:rsidP="5D539FB8">
      <w:pPr>
        <w:spacing w:beforeAutospacing="1" w:afterAutospacing="1" w:line="240" w:lineRule="auto"/>
        <w:rPr>
          <w:rFonts w:ascii="Arial" w:eastAsia="Arial" w:hAnsi="Arial" w:cs="Arial"/>
        </w:rPr>
      </w:pPr>
      <w:hyperlink r:id="rId18" w:history="1">
        <w:r w:rsidRPr="5D539FB8">
          <w:rPr>
            <w:rStyle w:val="Hyperlink"/>
            <w:rFonts w:ascii="Arial" w:eastAsia="Arial" w:hAnsi="Arial" w:cs="Arial"/>
          </w:rPr>
          <w:t>National safeguarding training, learning and… | Social Care Wales</w:t>
        </w:r>
      </w:hyperlink>
    </w:p>
    <w:p w14:paraId="2D72085E" w14:textId="797BE1E1" w:rsidR="13867C45" w:rsidRDefault="13867C45" w:rsidP="5D539FB8">
      <w:pPr>
        <w:spacing w:beforeAutospacing="1" w:afterAutospacing="1" w:line="240" w:lineRule="auto"/>
        <w:rPr>
          <w:rFonts w:ascii="Arial" w:eastAsia="Arial" w:hAnsi="Arial" w:cs="Arial"/>
          <w:color w:val="D13438"/>
          <w:u w:val="single"/>
        </w:rPr>
      </w:pPr>
    </w:p>
    <w:p w14:paraId="7AB78FB5" w14:textId="40D69542" w:rsidR="00AC05B7" w:rsidRPr="00092CA9" w:rsidRDefault="730C0EAB" w:rsidP="00092CA9">
      <w:pPr>
        <w:rPr>
          <w:lang w:val="en-US"/>
        </w:rPr>
      </w:pPr>
      <w:r w:rsidRPr="5D539FB8">
        <w:t>The Leadership will provide or facilitate specialist safeguarding training for the governance board/board of trustees which will be renewed every three years.</w:t>
      </w:r>
    </w:p>
    <w:p w14:paraId="4FBFE60C" w14:textId="77777777" w:rsidR="00092CA9" w:rsidRDefault="00092CA9" w:rsidP="00092CA9"/>
    <w:p w14:paraId="4F63A758" w14:textId="26CAA013" w:rsidR="00092CA9" w:rsidRDefault="7626F82B" w:rsidP="00092CA9">
      <w:r w:rsidRPr="5D539FB8">
        <w:t xml:space="preserve">Workers may also attend any </w:t>
      </w:r>
      <w:r w:rsidR="00092CA9">
        <w:t>inter-agency</w:t>
      </w:r>
      <w:r w:rsidRPr="5D539FB8">
        <w:t xml:space="preserve"> training provided by a Local Safeguarding Children’s Board or Local Adult Protection Board.</w:t>
      </w:r>
    </w:p>
    <w:p w14:paraId="2B13C658" w14:textId="0328CD96" w:rsidR="7995A053" w:rsidRDefault="7995A053" w:rsidP="00092CA9">
      <w:r w:rsidRPr="5D539FB8">
        <w:t xml:space="preserve">Information about </w:t>
      </w:r>
      <w:proofErr w:type="spellStart"/>
      <w:r w:rsidRPr="5D539FB8">
        <w:t>Thirtyone:eight’s</w:t>
      </w:r>
      <w:proofErr w:type="spellEnd"/>
      <w:r w:rsidRPr="5D539FB8">
        <w:t xml:space="preserve"> training courses can be found here to support you: </w:t>
      </w:r>
      <w:hyperlink r:id="rId19" w:history="1">
        <w:r w:rsidRPr="5D539FB8">
          <w:rPr>
            <w:rStyle w:val="Hyperlink"/>
            <w:rFonts w:ascii="Arial" w:eastAsia="Arial" w:hAnsi="Arial" w:cs="Arial"/>
          </w:rPr>
          <w:t>CPD Accredited Safeguarding Training | Thirtyone:eight</w:t>
        </w:r>
      </w:hyperlink>
    </w:p>
    <w:p w14:paraId="5D8AD848" w14:textId="21B5D3E7" w:rsidR="00AC05B7" w:rsidRDefault="00AC05B7" w:rsidP="00AC05B7">
      <w:pPr>
        <w:rPr>
          <w:rStyle w:val="Hyperlink"/>
          <w:rFonts w:ascii="Arial" w:eastAsia="Arial" w:hAnsi="Arial" w:cs="Arial"/>
        </w:rPr>
      </w:pPr>
    </w:p>
    <w:p w14:paraId="12519A74" w14:textId="77777777" w:rsidR="00860085" w:rsidRPr="007D5A82" w:rsidRDefault="00860085" w:rsidP="00092CA9">
      <w:pPr>
        <w:pStyle w:val="Heading2"/>
      </w:pPr>
      <w:r w:rsidRPr="007D5A82">
        <w:t xml:space="preserve">Practice Guidelines </w:t>
      </w:r>
    </w:p>
    <w:p w14:paraId="6F2B5237" w14:textId="541A16B7" w:rsidR="00ED6A0A" w:rsidRPr="007D5A82" w:rsidRDefault="00860085" w:rsidP="00092CA9">
      <w:r w:rsidRPr="5D539FB8">
        <w:t xml:space="preserve">No two organisations are the same or provide the same services and activities. Standard </w:t>
      </w:r>
      <w:r w:rsidR="00BD1F7A" w:rsidRPr="5D539FB8">
        <w:t>6</w:t>
      </w:r>
      <w:r w:rsidR="00EA2A37" w:rsidRPr="5D539FB8">
        <w:t xml:space="preserve">  </w:t>
      </w:r>
      <w:hyperlink r:id="rId20">
        <w:r w:rsidR="00EA2A37" w:rsidRPr="5D539FB8">
          <w:rPr>
            <w:rStyle w:val="Hyperlink"/>
            <w:rFonts w:ascii="Arial" w:hAnsi="Arial" w:cs="Arial"/>
          </w:rPr>
          <w:t>Working safely (thirtyoneeight.org)</w:t>
        </w:r>
      </w:hyperlink>
      <w:r w:rsidRPr="5D539FB8">
        <w:t xml:space="preserve"> provides a comprehensive set of practice guidelines and we advise that you review the activities your  organisation is involved in and add the </w:t>
      </w:r>
      <w:r w:rsidR="1824BADC" w:rsidRPr="5D539FB8">
        <w:t xml:space="preserve">relevant </w:t>
      </w:r>
      <w:r w:rsidRPr="5D539FB8">
        <w:t xml:space="preserve">practice </w:t>
      </w:r>
      <w:r w:rsidR="772FDF1D" w:rsidRPr="5D539FB8">
        <w:t>guidelines,</w:t>
      </w:r>
      <w:r w:rsidRPr="5D539FB8">
        <w:t xml:space="preserve"> accordingly, adapting them to your own circumstances. </w:t>
      </w:r>
    </w:p>
    <w:p w14:paraId="08A16673" w14:textId="77777777" w:rsidR="00ED6A0A" w:rsidRPr="007D5A82" w:rsidRDefault="00860085" w:rsidP="00092CA9">
      <w:r w:rsidRPr="007D5A82">
        <w:t>We suggest you add any general guidelines applicable to all activities and then list the activities that you are running where there may be specific guidelines e.g. Peer-group Activities (children and young people).</w:t>
      </w:r>
    </w:p>
    <w:p w14:paraId="700CF18F" w14:textId="77777777" w:rsidR="00ED6A0A" w:rsidRPr="007D5A82" w:rsidRDefault="00860085" w:rsidP="00092CA9">
      <w:r w:rsidRPr="007D5A82">
        <w:t xml:space="preserve"> In this section you should also make reference to any specific forms you may be using e.g. consent forms. </w:t>
      </w:r>
    </w:p>
    <w:p w14:paraId="668F407D" w14:textId="77777777" w:rsidR="00ED6A0A" w:rsidRPr="007D5A82" w:rsidRDefault="00860085" w:rsidP="00092CA9">
      <w:r w:rsidRPr="007D5A82">
        <w:t>Again, to avoid overloading the main body of the policy we advise you add these as appendices and refer to them here.</w:t>
      </w:r>
    </w:p>
    <w:p w14:paraId="1FF17E84" w14:textId="74395CAA" w:rsidR="00860085" w:rsidRDefault="00860085" w:rsidP="00092CA9">
      <w:r w:rsidRPr="5D539FB8">
        <w:t>If these guidelines are still to be developed this should not delay the adoption of the safeguarding policy, instead you should put a note in saying that they are being developed and will be completed by a set date.</w:t>
      </w:r>
    </w:p>
    <w:p w14:paraId="76E1CB43" w14:textId="51C2F5D3" w:rsidR="00626172" w:rsidRPr="007D5A82" w:rsidRDefault="6ED6FF65" w:rsidP="00092CA9">
      <w:r w:rsidRPr="5D539FB8">
        <w:t xml:space="preserve">Documents you may wish to include in the appendix include: </w:t>
      </w:r>
    </w:p>
    <w:p w14:paraId="338CAD7D" w14:textId="5533C9CE" w:rsidR="00626172" w:rsidRPr="007D5A82" w:rsidRDefault="17E71CCC" w:rsidP="00092CA9">
      <w:pPr>
        <w:rPr>
          <w:rFonts w:eastAsia="Arial"/>
        </w:rPr>
      </w:pPr>
      <w:hyperlink r:id="rId21" w:history="1">
        <w:r w:rsidRPr="5D539FB8">
          <w:rPr>
            <w:rStyle w:val="Hyperlink"/>
            <w:rFonts w:ascii="Arial" w:eastAsia="Arial" w:hAnsi="Arial" w:cs="Arial"/>
          </w:rPr>
          <w:t>form-general-information-and-consent-form-1-1.doc</w:t>
        </w:r>
      </w:hyperlink>
    </w:p>
    <w:p w14:paraId="55659D27" w14:textId="25E7001E" w:rsidR="00626172" w:rsidRPr="007D5A82" w:rsidRDefault="194B9719" w:rsidP="00092CA9">
      <w:pPr>
        <w:rPr>
          <w:rFonts w:eastAsia="Arial"/>
        </w:rPr>
      </w:pPr>
      <w:hyperlink r:id="rId22" w:history="1">
        <w:r w:rsidRPr="5D539FB8">
          <w:rPr>
            <w:rStyle w:val="Hyperlink"/>
            <w:rFonts w:ascii="Arial" w:eastAsia="Arial" w:hAnsi="Arial" w:cs="Arial"/>
          </w:rPr>
          <w:t>form_activity-risk-assessment-template-1.docx</w:t>
        </w:r>
      </w:hyperlink>
    </w:p>
    <w:p w14:paraId="3E6CD461" w14:textId="03BBFAF3" w:rsidR="00092CA9" w:rsidRPr="00B35C85" w:rsidRDefault="194B9719" w:rsidP="5D539FB8">
      <w:pPr>
        <w:rPr>
          <w:rFonts w:eastAsia="Arial"/>
        </w:rPr>
      </w:pPr>
      <w:hyperlink r:id="rId23" w:history="1">
        <w:r w:rsidRPr="5D539FB8">
          <w:rPr>
            <w:rStyle w:val="Hyperlink"/>
            <w:rFonts w:ascii="Arial" w:eastAsia="Arial" w:hAnsi="Arial" w:cs="Arial"/>
          </w:rPr>
          <w:t>form-accident-_-incident-form-1.doc</w:t>
        </w:r>
      </w:hyperlink>
    </w:p>
    <w:p w14:paraId="7AA9AE05" w14:textId="77777777" w:rsidR="00092CA9" w:rsidRDefault="00092CA9" w:rsidP="00092CA9">
      <w:pPr>
        <w:pStyle w:val="Heading2"/>
      </w:pPr>
    </w:p>
    <w:p w14:paraId="0AE8D009" w14:textId="7D96A02F" w:rsidR="00626172" w:rsidRPr="00B35C85" w:rsidRDefault="00E22EC8" w:rsidP="00B35C85">
      <w:pPr>
        <w:pStyle w:val="Heading2"/>
      </w:pPr>
      <w:r w:rsidRPr="5D539FB8">
        <w:t xml:space="preserve">Management of Workers </w:t>
      </w:r>
    </w:p>
    <w:p w14:paraId="15D3B5B0" w14:textId="1D519E6E" w:rsidR="007A4C69" w:rsidRPr="007D5A82" w:rsidRDefault="00E22EC8" w:rsidP="00092CA9">
      <w:r w:rsidRPr="5D539FB8">
        <w:t xml:space="preserve">It is important that places organisations have clear boundaries </w:t>
      </w:r>
      <w:r w:rsidR="712F4513" w:rsidRPr="5D539FB8">
        <w:t>in regard to</w:t>
      </w:r>
      <w:r w:rsidRPr="5D539FB8">
        <w:t xml:space="preserve"> the personal relationships which can develop. A code of conduct is different from practice guidelines because a code of conduct is about the boundaries that need to exist in order to maintain healthy working attitudes and relationships whereas practice guidelines are specific to an activity where they prescribe specific tasks and responsibilities pertaining to that group. </w:t>
      </w:r>
    </w:p>
    <w:p w14:paraId="43FFC9E2" w14:textId="252CA423" w:rsidR="007A4C69" w:rsidRPr="007D5A82" w:rsidRDefault="007A4C69" w:rsidP="00092CA9">
      <w:r w:rsidRPr="007D5A82">
        <w:t xml:space="preserve">Our model code of conduct </w:t>
      </w:r>
      <w:r w:rsidR="007D5A82" w:rsidRPr="007D5A82">
        <w:t xml:space="preserve">can be found here: </w:t>
      </w:r>
      <w:hyperlink r:id="rId24" w:history="1">
        <w:r w:rsidR="007D5A82" w:rsidRPr="007D5A82">
          <w:rPr>
            <w:rStyle w:val="Hyperlink"/>
            <w:rFonts w:ascii="Arial" w:hAnsi="Arial" w:cs="Arial"/>
          </w:rPr>
          <w:t>Templates &amp; policies (thirtyoneeight.org)</w:t>
        </w:r>
      </w:hyperlink>
    </w:p>
    <w:p w14:paraId="6B391628" w14:textId="77777777" w:rsidR="00615CE6" w:rsidRPr="007D5A82" w:rsidRDefault="00E22EC8" w:rsidP="00092CA9">
      <w:r w:rsidRPr="007D5A82">
        <w:t xml:space="preserve">Again, we recommend making your code of conduct an appendix item and refer to it in the body of the of the policy </w:t>
      </w:r>
      <w:r w:rsidR="006C1EE1" w:rsidRPr="007D5A82">
        <w:t>here</w:t>
      </w:r>
    </w:p>
    <w:p w14:paraId="600C61D9" w14:textId="5A8C10A7" w:rsidR="00D942F3" w:rsidRPr="007D5A82" w:rsidRDefault="00615CE6" w:rsidP="00092CA9">
      <w:r w:rsidRPr="5D539FB8">
        <w:t>I</w:t>
      </w:r>
      <w:r w:rsidR="006C1EE1" w:rsidRPr="5D539FB8">
        <w:t xml:space="preserve">n this section you may also wish to provide links to other </w:t>
      </w:r>
      <w:r w:rsidRPr="5D539FB8">
        <w:t>policies</w:t>
      </w:r>
      <w:r w:rsidR="006C1EE1" w:rsidRPr="5D539FB8">
        <w:t xml:space="preserve"> </w:t>
      </w:r>
      <w:r w:rsidRPr="5D539FB8">
        <w:t>such as</w:t>
      </w:r>
      <w:r w:rsidR="006C1EE1" w:rsidRPr="5D539FB8">
        <w:t xml:space="preserve"> complaints and whistleblowing</w:t>
      </w:r>
      <w:r w:rsidR="00092CA9">
        <w:t>.</w:t>
      </w:r>
    </w:p>
    <w:p w14:paraId="2C6C991C" w14:textId="5D3A94CC" w:rsidR="00973820" w:rsidRPr="007D5A82" w:rsidRDefault="00973820" w:rsidP="000665F7">
      <w:pPr>
        <w:rPr>
          <w:rFonts w:ascii="Arial" w:hAnsi="Arial" w:cs="Arial"/>
        </w:rPr>
      </w:pPr>
    </w:p>
    <w:p w14:paraId="1944DB58" w14:textId="4A67CA5B" w:rsidR="00B404D6" w:rsidRPr="00092CA9" w:rsidRDefault="000229AE" w:rsidP="00092CA9">
      <w:pPr>
        <w:rPr>
          <w:b/>
          <w:bCs/>
        </w:rPr>
      </w:pPr>
      <w:r w:rsidRPr="00092CA9">
        <w:rPr>
          <w:b/>
          <w:bCs/>
        </w:rPr>
        <w:t>Links</w:t>
      </w:r>
      <w:r w:rsidR="00B404D6" w:rsidRPr="00092CA9">
        <w:rPr>
          <w:b/>
          <w:bCs/>
        </w:rPr>
        <w:t xml:space="preserve"> to</w:t>
      </w:r>
      <w:r w:rsidR="00092CA9">
        <w:rPr>
          <w:b/>
          <w:bCs/>
        </w:rPr>
        <w:t>:</w:t>
      </w:r>
    </w:p>
    <w:p w14:paraId="48AF9779" w14:textId="6952E959" w:rsidR="00B404D6" w:rsidRPr="007D5A82" w:rsidRDefault="00B404D6" w:rsidP="00092CA9">
      <w:hyperlink r:id="rId25" w:history="1">
        <w:r w:rsidRPr="007D5A82">
          <w:rPr>
            <w:rStyle w:val="Hyperlink"/>
            <w:rFonts w:ascii="Arial" w:hAnsi="Arial" w:cs="Arial"/>
          </w:rPr>
          <w:t>S</w:t>
        </w:r>
        <w:r w:rsidR="007D5A82">
          <w:rPr>
            <w:rStyle w:val="Hyperlink"/>
            <w:rFonts w:ascii="Arial" w:hAnsi="Arial" w:cs="Arial"/>
          </w:rPr>
          <w:t>tandard 3: S</w:t>
        </w:r>
        <w:r w:rsidRPr="007D5A82">
          <w:rPr>
            <w:rStyle w:val="Hyperlink"/>
            <w:rFonts w:ascii="Arial" w:hAnsi="Arial" w:cs="Arial"/>
          </w:rPr>
          <w:t>afeguarding policy (thirtyoneeight.org)</w:t>
        </w:r>
      </w:hyperlink>
    </w:p>
    <w:p w14:paraId="6A6540F3" w14:textId="27F1D0F0" w:rsidR="00B404D6" w:rsidRPr="007D5A82" w:rsidRDefault="00520A97" w:rsidP="00092CA9">
      <w:hyperlink r:id="rId26" w:history="1">
        <w:r w:rsidRPr="007D5A82">
          <w:rPr>
            <w:rStyle w:val="Hyperlink"/>
            <w:rFonts w:ascii="Arial" w:hAnsi="Arial" w:cs="Arial"/>
          </w:rPr>
          <w:t>S</w:t>
        </w:r>
        <w:r w:rsidR="007D5A82">
          <w:rPr>
            <w:rStyle w:val="Hyperlink"/>
            <w:rFonts w:ascii="Arial" w:hAnsi="Arial" w:cs="Arial"/>
          </w:rPr>
          <w:t>tandard 4: S</w:t>
        </w:r>
        <w:r w:rsidRPr="007D5A82">
          <w:rPr>
            <w:rStyle w:val="Hyperlink"/>
            <w:rFonts w:ascii="Arial" w:hAnsi="Arial" w:cs="Arial"/>
          </w:rPr>
          <w:t>afer recruitment (thirtyoneeight.org)</w:t>
        </w:r>
      </w:hyperlink>
    </w:p>
    <w:p w14:paraId="4279476C" w14:textId="338E676B" w:rsidR="00520A97" w:rsidRPr="007D5A82" w:rsidRDefault="007D5A82" w:rsidP="00092CA9">
      <w:hyperlink r:id="rId27" w:history="1">
        <w:r>
          <w:rPr>
            <w:rStyle w:val="Hyperlink"/>
            <w:rFonts w:ascii="Arial" w:hAnsi="Arial" w:cs="Arial"/>
          </w:rPr>
          <w:t>Standard 5: T</w:t>
        </w:r>
        <w:r w:rsidR="00743444" w:rsidRPr="007D5A82">
          <w:rPr>
            <w:rStyle w:val="Hyperlink"/>
            <w:rFonts w:ascii="Arial" w:hAnsi="Arial" w:cs="Arial"/>
          </w:rPr>
          <w:t>raining &amp; awareness (thirtyoneeight.org)</w:t>
        </w:r>
      </w:hyperlink>
    </w:p>
    <w:p w14:paraId="6CBC0A5F" w14:textId="4DC912E5" w:rsidR="00743444" w:rsidRPr="007D5A82" w:rsidRDefault="007D5A82" w:rsidP="00092CA9">
      <w:hyperlink r:id="rId28" w:history="1">
        <w:r>
          <w:rPr>
            <w:rStyle w:val="Hyperlink"/>
            <w:rFonts w:ascii="Arial" w:hAnsi="Arial" w:cs="Arial"/>
          </w:rPr>
          <w:t>Standard 6: W</w:t>
        </w:r>
        <w:r w:rsidR="00743444" w:rsidRPr="007D5A82">
          <w:rPr>
            <w:rStyle w:val="Hyperlink"/>
            <w:rFonts w:ascii="Arial" w:hAnsi="Arial" w:cs="Arial"/>
          </w:rPr>
          <w:t>orking safely (thirtyoneeight.org)</w:t>
        </w:r>
      </w:hyperlink>
    </w:p>
    <w:p w14:paraId="23BFEB98" w14:textId="5035814E" w:rsidR="00091963" w:rsidRPr="007D5A82" w:rsidRDefault="007D5A82" w:rsidP="00092CA9">
      <w:hyperlink r:id="rId29" w:history="1">
        <w:r>
          <w:rPr>
            <w:rStyle w:val="Hyperlink"/>
            <w:rFonts w:ascii="Arial" w:hAnsi="Arial" w:cs="Arial"/>
          </w:rPr>
          <w:t>Standard 7: M</w:t>
        </w:r>
        <w:r w:rsidR="008A271B" w:rsidRPr="007D5A82">
          <w:rPr>
            <w:rStyle w:val="Hyperlink"/>
            <w:rFonts w:ascii="Arial" w:hAnsi="Arial" w:cs="Arial"/>
          </w:rPr>
          <w:t>anaging workers (thirtyoneeight.org)</w:t>
        </w:r>
      </w:hyperlink>
    </w:p>
    <w:p w14:paraId="407DA2EF" w14:textId="77777777" w:rsidR="00520A97" w:rsidRPr="007D5A82" w:rsidRDefault="00520A97" w:rsidP="000665F7">
      <w:pPr>
        <w:rPr>
          <w:rFonts w:ascii="Arial" w:hAnsi="Arial" w:cs="Arial"/>
        </w:rPr>
      </w:pPr>
    </w:p>
    <w:p w14:paraId="2DE4F7F3" w14:textId="77777777" w:rsidR="00092CA9" w:rsidRDefault="00092CA9">
      <w:pPr>
        <w:spacing w:before="0" w:after="160" w:line="259" w:lineRule="auto"/>
        <w:rPr>
          <w:rFonts w:eastAsiaTheme="majorEastAsia" w:cstheme="majorBidi"/>
          <w:color w:val="2F5496" w:themeColor="accent1" w:themeShade="BF"/>
          <w:sz w:val="44"/>
          <w:szCs w:val="32"/>
        </w:rPr>
      </w:pPr>
      <w:r>
        <w:br w:type="page"/>
      </w:r>
    </w:p>
    <w:p w14:paraId="48DB13D6" w14:textId="3A677449" w:rsidR="00973820" w:rsidRPr="007D5A82" w:rsidRDefault="00973820" w:rsidP="00092CA9">
      <w:pPr>
        <w:pStyle w:val="Heading1"/>
      </w:pPr>
      <w:r w:rsidRPr="5D539FB8">
        <w:lastRenderedPageBreak/>
        <w:t>Section 4</w:t>
      </w:r>
      <w:r w:rsidR="379B7411" w:rsidRPr="5D539FB8">
        <w:t xml:space="preserve"> – This section refers to Standard 8</w:t>
      </w:r>
      <w:r w:rsidRPr="5D539FB8">
        <w:t xml:space="preserve">    </w:t>
      </w:r>
    </w:p>
    <w:p w14:paraId="3FB11EE3" w14:textId="53A4EE31" w:rsidR="00973820" w:rsidRPr="007D5A82" w:rsidRDefault="00973820" w:rsidP="00B35C85">
      <w:pPr>
        <w:pStyle w:val="Heading2"/>
      </w:pPr>
      <w:r w:rsidRPr="00AC05B7">
        <w:t xml:space="preserve">Working in Partnership </w:t>
      </w:r>
    </w:p>
    <w:p w14:paraId="1614421E" w14:textId="3001DA37" w:rsidR="00973820" w:rsidRPr="007D5A82" w:rsidRDefault="00973820" w:rsidP="00B35C85">
      <w:r w:rsidRPr="5D539FB8">
        <w:t>Where a</w:t>
      </w:r>
      <w:r w:rsidR="7D3CD6AE" w:rsidRPr="5D539FB8">
        <w:t xml:space="preserve">n </w:t>
      </w:r>
      <w:r w:rsidRPr="5D539FB8">
        <w:t>organisation is working with partners it is important to have clear guidance on safeguarding expectations. This is particularly important whe</w:t>
      </w:r>
      <w:r w:rsidR="30A8414A" w:rsidRPr="5D539FB8">
        <w:t>n</w:t>
      </w:r>
      <w:r w:rsidRPr="5D539FB8">
        <w:t xml:space="preserve"> working with partners who are based in other countries. </w:t>
      </w:r>
    </w:p>
    <w:p w14:paraId="0762454D" w14:textId="77777777" w:rsidR="00973820" w:rsidRPr="007D5A82" w:rsidRDefault="00973820" w:rsidP="00B35C85">
      <w:r w:rsidRPr="007D5A82">
        <w:t xml:space="preserve">State here how you will verify the good safeguarding practices of other organisations you work with or rent your building to etc. For example, you could request a copy of their policy and confirmation that workers are safely recruited. </w:t>
      </w:r>
    </w:p>
    <w:p w14:paraId="7A5EF9F9" w14:textId="62C06342" w:rsidR="00973820" w:rsidRPr="007D5A82" w:rsidRDefault="00973820" w:rsidP="00B35C85">
      <w:r w:rsidRPr="5D539FB8">
        <w:t xml:space="preserve">You may also add in other ways in which you have promoted safeguarding in your </w:t>
      </w:r>
      <w:r w:rsidR="35434ECF" w:rsidRPr="5D539FB8">
        <w:t>organisation by</w:t>
      </w:r>
      <w:r w:rsidRPr="5D539FB8">
        <w:t xml:space="preserve"> stating where you put posters with key information, or whether you hold a themed service and how often.</w:t>
      </w:r>
    </w:p>
    <w:p w14:paraId="6AA29DEF" w14:textId="77777777" w:rsidR="00B35C85" w:rsidRDefault="00B35C85" w:rsidP="00B35C85"/>
    <w:p w14:paraId="22E78096" w14:textId="77777777" w:rsidR="00B35C85" w:rsidRDefault="00E93D67" w:rsidP="00B35C85">
      <w:r w:rsidRPr="007D5A82">
        <w:t>Generic p</w:t>
      </w:r>
      <w:r w:rsidR="00A153D5" w:rsidRPr="007D5A82">
        <w:t>osters can be found</w:t>
      </w:r>
      <w:r w:rsidR="00D523AF">
        <w:t xml:space="preserve"> </w:t>
      </w:r>
      <w:r w:rsidR="00D523AF" w:rsidRPr="00D523AF">
        <w:t xml:space="preserve">here: </w:t>
      </w:r>
      <w:hyperlink r:id="rId30" w:history="1">
        <w:r w:rsidR="00D523AF" w:rsidRPr="00D523AF">
          <w:rPr>
            <w:rStyle w:val="Hyperlink"/>
            <w:rFonts w:ascii="Arial" w:hAnsi="Arial" w:cs="Arial"/>
          </w:rPr>
          <w:t>Posters &amp; resources (thirtyoneeight.org)</w:t>
        </w:r>
      </w:hyperlink>
    </w:p>
    <w:p w14:paraId="31F5B8B2" w14:textId="482086FD" w:rsidR="00091963" w:rsidRPr="007D5A82" w:rsidRDefault="00091963" w:rsidP="00B35C85">
      <w:r w:rsidRPr="007D5A82">
        <w:rPr>
          <w:b/>
          <w:bCs/>
        </w:rPr>
        <w:t xml:space="preserve">Link to </w:t>
      </w:r>
      <w:hyperlink r:id="rId31" w:history="1">
        <w:r w:rsidR="00D523AF">
          <w:rPr>
            <w:rStyle w:val="Hyperlink"/>
            <w:rFonts w:ascii="Arial" w:hAnsi="Arial" w:cs="Arial"/>
          </w:rPr>
          <w:t>Standard 8: P</w:t>
        </w:r>
        <w:r w:rsidR="008A271B" w:rsidRPr="007D5A82">
          <w:rPr>
            <w:rStyle w:val="Hyperlink"/>
            <w:rFonts w:ascii="Arial" w:hAnsi="Arial" w:cs="Arial"/>
          </w:rPr>
          <w:t>artnership working (thirtyoneeight.org)</w:t>
        </w:r>
      </w:hyperlink>
    </w:p>
    <w:p w14:paraId="0DC11BC1" w14:textId="77777777" w:rsidR="00012276" w:rsidRPr="007D5A82" w:rsidRDefault="00012276" w:rsidP="000665F7">
      <w:pPr>
        <w:rPr>
          <w:rFonts w:ascii="Arial" w:hAnsi="Arial" w:cs="Arial"/>
        </w:rPr>
      </w:pPr>
    </w:p>
    <w:p w14:paraId="053D82FB" w14:textId="77777777" w:rsidR="00B35C85" w:rsidRDefault="00B35C85">
      <w:pPr>
        <w:spacing w:before="0" w:after="160" w:line="259" w:lineRule="auto"/>
        <w:rPr>
          <w:rFonts w:ascii="Arial" w:hAnsi="Arial" w:cs="Arial"/>
          <w:b/>
          <w:bCs/>
        </w:rPr>
      </w:pPr>
      <w:r>
        <w:rPr>
          <w:rFonts w:ascii="Arial" w:hAnsi="Arial" w:cs="Arial"/>
          <w:b/>
          <w:bCs/>
        </w:rPr>
        <w:br w:type="page"/>
      </w:r>
    </w:p>
    <w:p w14:paraId="74B1319A" w14:textId="263CCAD1" w:rsidR="0062740A" w:rsidRPr="007D5A82" w:rsidRDefault="00E50632" w:rsidP="00B35C85">
      <w:pPr>
        <w:pStyle w:val="Heading1"/>
      </w:pPr>
      <w:r w:rsidRPr="007D5A82">
        <w:lastRenderedPageBreak/>
        <w:t xml:space="preserve">Section 5 – This refers to Standard </w:t>
      </w:r>
      <w:r w:rsidR="00BE0092" w:rsidRPr="007D5A82">
        <w:t>9</w:t>
      </w:r>
    </w:p>
    <w:p w14:paraId="5038EEB9" w14:textId="30452E19" w:rsidR="0062740A" w:rsidRPr="007D5A82" w:rsidRDefault="00BE0092" w:rsidP="00B35C85">
      <w:pPr>
        <w:pStyle w:val="Heading2"/>
      </w:pPr>
      <w:r w:rsidRPr="007D5A82">
        <w:t xml:space="preserve">Responding </w:t>
      </w:r>
      <w:r w:rsidR="0062740A" w:rsidRPr="007D5A82">
        <w:t>to Concerns</w:t>
      </w:r>
      <w:r w:rsidR="00E50632" w:rsidRPr="007D5A82">
        <w:t xml:space="preserve"> </w:t>
      </w:r>
    </w:p>
    <w:p w14:paraId="155FFF06" w14:textId="30195032" w:rsidR="0062740A" w:rsidRPr="007D5A82" w:rsidRDefault="00E50632" w:rsidP="00B35C85">
      <w:pPr>
        <w:pStyle w:val="ListParagraph"/>
        <w:numPr>
          <w:ilvl w:val="0"/>
          <w:numId w:val="35"/>
        </w:numPr>
      </w:pPr>
      <w:r w:rsidRPr="007D5A82">
        <w:t xml:space="preserve">The document should outline the way a report should be made in your organisation </w:t>
      </w:r>
    </w:p>
    <w:p w14:paraId="60377F1E" w14:textId="162F510D" w:rsidR="0062740A" w:rsidRPr="007D5A82" w:rsidRDefault="00E50632" w:rsidP="00B35C85">
      <w:pPr>
        <w:pStyle w:val="ListParagraph"/>
        <w:numPr>
          <w:ilvl w:val="0"/>
          <w:numId w:val="35"/>
        </w:numPr>
      </w:pPr>
      <w:r w:rsidRPr="5D539FB8">
        <w:t>Detail where</w:t>
      </w:r>
      <w:r w:rsidR="000B0E7A" w:rsidRPr="5D539FB8">
        <w:t xml:space="preserve"> a</w:t>
      </w:r>
      <w:r w:rsidRPr="5D539FB8">
        <w:t xml:space="preserve"> </w:t>
      </w:r>
      <w:r w:rsidR="00AB03C2" w:rsidRPr="5D539FB8">
        <w:t>pro-forma</w:t>
      </w:r>
      <w:r w:rsidRPr="5D539FB8">
        <w:t xml:space="preserve"> may be found either electronically or in paper form</w:t>
      </w:r>
      <w:r w:rsidR="6A00A39E" w:rsidRPr="5D539FB8">
        <w:t xml:space="preserve">. It would be appropriate to add a copy of this to your appendix and reference this in the policy. </w:t>
      </w:r>
    </w:p>
    <w:p w14:paraId="4D623F37" w14:textId="3208C5AB" w:rsidR="0062740A" w:rsidRPr="007D5A82" w:rsidRDefault="00E50632" w:rsidP="00B35C85">
      <w:pPr>
        <w:pStyle w:val="ListParagraph"/>
        <w:numPr>
          <w:ilvl w:val="0"/>
          <w:numId w:val="35"/>
        </w:numPr>
      </w:pPr>
      <w:r w:rsidRPr="007D5A82">
        <w:t xml:space="preserve">Detail how they should send or hand over the information </w:t>
      </w:r>
    </w:p>
    <w:p w14:paraId="2990BD1A" w14:textId="66E085CD" w:rsidR="009110DA" w:rsidRPr="007D5A82" w:rsidRDefault="00E50632" w:rsidP="00B35C85">
      <w:pPr>
        <w:pStyle w:val="ListParagraph"/>
        <w:numPr>
          <w:ilvl w:val="0"/>
          <w:numId w:val="35"/>
        </w:numPr>
      </w:pPr>
      <w:r w:rsidRPr="007D5A82">
        <w:t>The pro-forma should include the details that are necessary to act on the information</w:t>
      </w:r>
      <w:r w:rsidR="00D523AF">
        <w:t xml:space="preserve"> e</w:t>
      </w:r>
      <w:r w:rsidR="004B72E8" w:rsidRPr="007D5A82">
        <w:t>.g.</w:t>
      </w:r>
      <w:r w:rsidRPr="007D5A82">
        <w:t xml:space="preserve"> Date, Person making the report, facts of the allegation, name of the child, date of birth etc.</w:t>
      </w:r>
      <w:r w:rsidR="00ED0AC5" w:rsidRPr="007D5A82">
        <w:t xml:space="preserve">an example can be found </w:t>
      </w:r>
      <w:r w:rsidR="00D523AF">
        <w:t xml:space="preserve">here: </w:t>
      </w:r>
      <w:hyperlink r:id="rId32" w:history="1">
        <w:r w:rsidR="00D523AF" w:rsidRPr="00B35C85">
          <w:rPr>
            <w:rStyle w:val="Hyperlink"/>
            <w:rFonts w:ascii="Arial" w:hAnsi="Arial" w:cs="Arial"/>
          </w:rPr>
          <w:t>Forms &amp; checklists (thirtyoneeight.org)</w:t>
        </w:r>
      </w:hyperlink>
    </w:p>
    <w:p w14:paraId="69C95753" w14:textId="77777777" w:rsidR="009110DA" w:rsidRPr="007D5A82" w:rsidRDefault="009110DA" w:rsidP="000665F7">
      <w:pPr>
        <w:rPr>
          <w:rFonts w:ascii="Arial" w:hAnsi="Arial" w:cs="Arial"/>
        </w:rPr>
      </w:pPr>
    </w:p>
    <w:p w14:paraId="3ED04B2D" w14:textId="6E366A22" w:rsidR="00D57D4B" w:rsidRPr="007D5A82" w:rsidRDefault="00E50632" w:rsidP="00B35C85">
      <w:r w:rsidRPr="5D539FB8">
        <w:t xml:space="preserve">When inserting the names of the </w:t>
      </w:r>
      <w:r w:rsidR="1EFC1704" w:rsidRPr="5D539FB8">
        <w:t>Safeguarding Lead</w:t>
      </w:r>
      <w:r w:rsidRPr="5D539FB8">
        <w:t xml:space="preserve"> and other contacts </w:t>
      </w:r>
      <w:r w:rsidR="000B0E7A" w:rsidRPr="5D539FB8">
        <w:t>required,</w:t>
      </w:r>
      <w:r w:rsidRPr="5D539FB8">
        <w:t xml:space="preserve"> we recommend putting these in a bold font type to make them easily recognisable. </w:t>
      </w:r>
    </w:p>
    <w:p w14:paraId="36BDEBB6" w14:textId="12D5D494" w:rsidR="00E50632" w:rsidRPr="007D5A82" w:rsidRDefault="00E50632" w:rsidP="00B35C85">
      <w:r w:rsidRPr="5D539FB8">
        <w:t>Where a</w:t>
      </w:r>
      <w:r w:rsidR="70937FEB" w:rsidRPr="5D539FB8">
        <w:t>n</w:t>
      </w:r>
      <w:r w:rsidRPr="5D539FB8">
        <w:t xml:space="preserve"> organisation have more than two </w:t>
      </w:r>
      <w:r w:rsidR="153A9F59" w:rsidRPr="5D539FB8">
        <w:t>Safeguarding Leads</w:t>
      </w:r>
      <w:r w:rsidRPr="5D539FB8">
        <w:t xml:space="preserve"> you should list them here along with their title and responsibilities.  The list of actions following allegations or concerns of abuse should be concise and relate to the key contact information stated at the outset of the section.</w:t>
      </w:r>
    </w:p>
    <w:p w14:paraId="3D2B78B6" w14:textId="5838C581" w:rsidR="00AC05B7" w:rsidRDefault="247A800F" w:rsidP="00B35C85">
      <w:pPr>
        <w:rPr>
          <w:rFonts w:eastAsia="Arial"/>
        </w:rPr>
      </w:pPr>
      <w:r w:rsidRPr="00B35C85">
        <w:rPr>
          <w:rFonts w:eastAsia="Arial"/>
          <w:b/>
          <w:bCs/>
        </w:rPr>
        <w:t>Please choose the relevant list of organisations details from below</w:t>
      </w:r>
      <w:r w:rsidRPr="5D539FB8">
        <w:rPr>
          <w:rFonts w:eastAsia="Arial"/>
        </w:rPr>
        <w:t xml:space="preserve"> for the context your organisation operates in to add into your safeguarding policy and add in the relevant details for your local services:</w:t>
      </w:r>
    </w:p>
    <w:p w14:paraId="023C5730" w14:textId="3014E824" w:rsidR="5D539FB8" w:rsidRPr="00B35C85" w:rsidRDefault="5D539FB8" w:rsidP="5D539FB8">
      <w:pPr>
        <w:rPr>
          <w:rFonts w:ascii="Arial" w:hAnsi="Arial" w:cs="Arial"/>
          <w:sz w:val="16"/>
          <w:szCs w:val="16"/>
        </w:rPr>
      </w:pPr>
    </w:p>
    <w:p w14:paraId="0FC1C9B1" w14:textId="71924B27" w:rsidR="28CCFD19" w:rsidRPr="00B35C85" w:rsidRDefault="28CCFD19" w:rsidP="00B35C85">
      <w:pPr>
        <w:rPr>
          <w:b/>
          <w:bCs/>
        </w:rPr>
      </w:pPr>
      <w:r w:rsidRPr="00B35C85">
        <w:rPr>
          <w:b/>
          <w:bCs/>
        </w:rPr>
        <w:t>For England:</w:t>
      </w:r>
    </w:p>
    <w:p w14:paraId="1898C154" w14:textId="2B6720CE" w:rsidR="28CCFD19" w:rsidRDefault="28CCFD19" w:rsidP="00B35C85">
      <w:r w:rsidRPr="5D539FB8">
        <w:t>Children’s Services</w:t>
      </w:r>
      <w:r w:rsidR="3C332928" w:rsidRPr="5D539FB8">
        <w:t>:</w:t>
      </w:r>
      <w:r w:rsidRPr="5D539FB8">
        <w:t xml:space="preserve"> </w:t>
      </w:r>
    </w:p>
    <w:p w14:paraId="1F191F03" w14:textId="7227AE65" w:rsidR="28CCFD19" w:rsidRDefault="28CCFD19" w:rsidP="00B35C85">
      <w:r w:rsidRPr="5D539FB8">
        <w:t>Adults Services</w:t>
      </w:r>
      <w:r w:rsidR="2389F9A5" w:rsidRPr="5D539FB8">
        <w:t>:</w:t>
      </w:r>
      <w:r w:rsidRPr="5D539FB8">
        <w:t xml:space="preserve"> </w:t>
      </w:r>
    </w:p>
    <w:p w14:paraId="49668AA2" w14:textId="34D5ACDD" w:rsidR="28CCFD19" w:rsidRDefault="28CCFD19" w:rsidP="00B35C85">
      <w:r w:rsidRPr="5D539FB8">
        <w:t>Police: 101</w:t>
      </w:r>
      <w:r w:rsidR="3F51EDEF" w:rsidRPr="5D539FB8">
        <w:t xml:space="preserve"> or 999 if person at is at risk of harm</w:t>
      </w:r>
      <w:r w:rsidR="00B35C85">
        <w:t>:</w:t>
      </w:r>
    </w:p>
    <w:p w14:paraId="5F2B6118" w14:textId="0455581B" w:rsidR="3F51EDEF" w:rsidRDefault="3F51EDEF" w:rsidP="00B35C85">
      <w:r w:rsidRPr="5D539FB8">
        <w:t>Local Authority Designated Officer (LADO)</w:t>
      </w:r>
      <w:r w:rsidR="00B35C85">
        <w:t>:</w:t>
      </w:r>
    </w:p>
    <w:p w14:paraId="16C3BC32" w14:textId="5921B1AA" w:rsidR="28CCFD19" w:rsidRDefault="60DC32ED" w:rsidP="00B35C85">
      <w:pPr>
        <w:rPr>
          <w:b/>
          <w:bCs/>
        </w:rPr>
      </w:pPr>
      <w:r w:rsidRPr="5D539FB8">
        <w:t>Charity Commission for England and Wales</w:t>
      </w:r>
      <w:r w:rsidR="00B35C85">
        <w:t>:</w:t>
      </w:r>
    </w:p>
    <w:p w14:paraId="3E797FF6" w14:textId="3609744F" w:rsidR="28CCFD19" w:rsidRPr="00B35C85" w:rsidRDefault="28CCFD19" w:rsidP="5D539FB8">
      <w:pPr>
        <w:rPr>
          <w:rFonts w:ascii="Arial" w:hAnsi="Arial" w:cs="Arial"/>
          <w:b/>
          <w:bCs/>
          <w:sz w:val="16"/>
          <w:szCs w:val="16"/>
        </w:rPr>
      </w:pPr>
    </w:p>
    <w:p w14:paraId="0CAB1713" w14:textId="69B32589" w:rsidR="28CCFD19" w:rsidRPr="00B35C85" w:rsidRDefault="28CCFD19" w:rsidP="00B35C85">
      <w:pPr>
        <w:rPr>
          <w:b/>
          <w:bCs/>
        </w:rPr>
      </w:pPr>
      <w:r w:rsidRPr="00B35C85">
        <w:rPr>
          <w:b/>
          <w:bCs/>
        </w:rPr>
        <w:t xml:space="preserve">For Wales: </w:t>
      </w:r>
    </w:p>
    <w:p w14:paraId="2C2F6428" w14:textId="70E7A65B" w:rsidR="28CCFD19" w:rsidRDefault="28CCFD19" w:rsidP="00B35C85">
      <w:r w:rsidRPr="5D539FB8">
        <w:t>Children’s Services</w:t>
      </w:r>
      <w:r w:rsidR="20E777C9" w:rsidRPr="5D539FB8">
        <w:t>:</w:t>
      </w:r>
      <w:r w:rsidRPr="5D539FB8">
        <w:t xml:space="preserve"> </w:t>
      </w:r>
    </w:p>
    <w:p w14:paraId="11C52B01" w14:textId="522302A3" w:rsidR="28CCFD19" w:rsidRDefault="28CCFD19" w:rsidP="00B35C85">
      <w:r w:rsidRPr="5D539FB8">
        <w:t>Adults Services</w:t>
      </w:r>
      <w:r w:rsidR="660C71A2" w:rsidRPr="5D539FB8">
        <w:t>:</w:t>
      </w:r>
      <w:r w:rsidRPr="5D539FB8">
        <w:t xml:space="preserve"> </w:t>
      </w:r>
    </w:p>
    <w:p w14:paraId="3D1FAFFB" w14:textId="690B269A" w:rsidR="28CCFD19" w:rsidRDefault="28CCFD19" w:rsidP="00B35C85">
      <w:r w:rsidRPr="5D539FB8">
        <w:t>Police: 101</w:t>
      </w:r>
      <w:r w:rsidR="530A40A3" w:rsidRPr="5D539FB8">
        <w:t xml:space="preserve"> or 999 if person at is at risk of harm</w:t>
      </w:r>
      <w:r w:rsidR="45A81332" w:rsidRPr="5D539FB8">
        <w:t>:</w:t>
      </w:r>
    </w:p>
    <w:p w14:paraId="53E6BBF1" w14:textId="18BE76FA" w:rsidR="37A7A8DF" w:rsidRDefault="37A7A8DF" w:rsidP="00B35C85">
      <w:r w:rsidRPr="5D539FB8">
        <w:t>Local Authority Designated Officer (LADO):</w:t>
      </w:r>
    </w:p>
    <w:p w14:paraId="2AE2C5F7" w14:textId="4E803873" w:rsidR="00AC05B7" w:rsidRDefault="510C2768" w:rsidP="00B35C85">
      <w:r w:rsidRPr="5D539FB8">
        <w:t>Charity Commission for England and Wales:</w:t>
      </w:r>
    </w:p>
    <w:p w14:paraId="4FACB117" w14:textId="1E42B807" w:rsidR="00811F17" w:rsidRPr="00B35C85" w:rsidRDefault="00811F17" w:rsidP="00B35C85">
      <w:pPr>
        <w:rPr>
          <w:b/>
          <w:bCs/>
        </w:rPr>
      </w:pPr>
      <w:r w:rsidRPr="00B35C85">
        <w:rPr>
          <w:b/>
          <w:bCs/>
        </w:rPr>
        <w:lastRenderedPageBreak/>
        <w:t>For S</w:t>
      </w:r>
      <w:r w:rsidR="00F963F5" w:rsidRPr="00B35C85">
        <w:rPr>
          <w:b/>
          <w:bCs/>
        </w:rPr>
        <w:t>cotland:</w:t>
      </w:r>
    </w:p>
    <w:p w14:paraId="11F3F1D2" w14:textId="05F266A6" w:rsidR="00F963F5" w:rsidRPr="007D5A82" w:rsidRDefault="00F963F5" w:rsidP="00B35C85">
      <w:r w:rsidRPr="5D539FB8">
        <w:t>Name of local Health and Care partnership</w:t>
      </w:r>
      <w:r w:rsidR="7AD60C7A" w:rsidRPr="5D539FB8">
        <w:t xml:space="preserve">: </w:t>
      </w:r>
    </w:p>
    <w:p w14:paraId="3DF740F7" w14:textId="2D198CA0" w:rsidR="00F963F5" w:rsidRPr="007D5A82" w:rsidRDefault="00F963F5" w:rsidP="00B35C85">
      <w:r w:rsidRPr="5D539FB8">
        <w:t>Children’s services</w:t>
      </w:r>
      <w:r w:rsidR="6FA5B3CF" w:rsidRPr="5D539FB8">
        <w:t>:</w:t>
      </w:r>
    </w:p>
    <w:p w14:paraId="3B936DF5" w14:textId="4B9FE1F2" w:rsidR="00C90883" w:rsidRPr="007D5A82" w:rsidRDefault="00C90883" w:rsidP="00B35C85">
      <w:r w:rsidRPr="5D539FB8">
        <w:t>Adult services</w:t>
      </w:r>
      <w:r w:rsidR="0CB90B02" w:rsidRPr="5D539FB8">
        <w:t>:</w:t>
      </w:r>
    </w:p>
    <w:p w14:paraId="46266CB9" w14:textId="67C97241" w:rsidR="00C90883" w:rsidRPr="007D5A82" w:rsidRDefault="00C90883" w:rsidP="00B35C85">
      <w:r w:rsidRPr="5D539FB8">
        <w:t>Police Scotland: Tel 101</w:t>
      </w:r>
      <w:r w:rsidR="2B278DDF" w:rsidRPr="5D539FB8">
        <w:t>or 999 if person at is at risk of harm</w:t>
      </w:r>
    </w:p>
    <w:p w14:paraId="002CA985" w14:textId="0404C158" w:rsidR="2AE323EE" w:rsidRDefault="2AE323EE" w:rsidP="00B35C85">
      <w:r w:rsidRPr="5D539FB8">
        <w:t>Child’s Named Person:</w:t>
      </w:r>
    </w:p>
    <w:p w14:paraId="172A59BC" w14:textId="30EF6965" w:rsidR="2AE323EE" w:rsidRDefault="2AE323EE" w:rsidP="00B35C85">
      <w:pPr>
        <w:rPr>
          <w:rFonts w:eastAsia="Arial"/>
        </w:rPr>
      </w:pPr>
      <w:r w:rsidRPr="5D539FB8">
        <w:rPr>
          <w:rFonts w:eastAsia="Arial"/>
          <w:color w:val="333333"/>
        </w:rPr>
        <w:t>Office of the Scottish Charity Regulator (OSCR):</w:t>
      </w:r>
    </w:p>
    <w:p w14:paraId="2D9A1523" w14:textId="053FF27D" w:rsidR="002D592E" w:rsidRPr="007D5A82" w:rsidRDefault="1BD694B6" w:rsidP="00B35C85">
      <w:r w:rsidRPr="5D539FB8">
        <w:t>NB – please note that the Child’s Named Person</w:t>
      </w:r>
      <w:r w:rsidR="42131C4C" w:rsidRPr="5D539FB8">
        <w:t xml:space="preserve"> can change depending on their age and so, it is important to be aware of this for your context.</w:t>
      </w:r>
    </w:p>
    <w:p w14:paraId="562ECFE8" w14:textId="26D7B231" w:rsidR="554208E0" w:rsidRDefault="554208E0" w:rsidP="554208E0">
      <w:pPr>
        <w:rPr>
          <w:rFonts w:ascii="Arial" w:hAnsi="Arial" w:cs="Arial"/>
        </w:rPr>
      </w:pPr>
    </w:p>
    <w:p w14:paraId="64F14C10" w14:textId="68480197" w:rsidR="00356CF8" w:rsidRPr="00B35C85" w:rsidRDefault="00356CF8" w:rsidP="00B35C85">
      <w:pPr>
        <w:rPr>
          <w:b/>
          <w:bCs/>
        </w:rPr>
      </w:pPr>
      <w:r w:rsidRPr="00B35C85">
        <w:rPr>
          <w:b/>
          <w:bCs/>
        </w:rPr>
        <w:t xml:space="preserve">For Northern Ireland </w:t>
      </w:r>
    </w:p>
    <w:p w14:paraId="60F726D5" w14:textId="477C01EA" w:rsidR="00771303" w:rsidRPr="007D5A82" w:rsidRDefault="00771303" w:rsidP="00B35C85">
      <w:r w:rsidRPr="5D539FB8">
        <w:t>Name of local Health and Social Care T</w:t>
      </w:r>
      <w:r w:rsidR="005A6B58" w:rsidRPr="5D539FB8">
        <w:t>rust (HSCT)</w:t>
      </w:r>
      <w:r w:rsidR="51059B5C" w:rsidRPr="5D539FB8">
        <w:t>:</w:t>
      </w:r>
    </w:p>
    <w:p w14:paraId="6FBD8E65" w14:textId="51B7B15B" w:rsidR="005A6B58" w:rsidRPr="007D5A82" w:rsidRDefault="0872DCDE" w:rsidP="00B35C85">
      <w:r>
        <w:t>Gateway Services</w:t>
      </w:r>
      <w:r w:rsidR="47F2930A">
        <w:t xml:space="preserve">: </w:t>
      </w:r>
      <w:r>
        <w:t xml:space="preserve"> </w:t>
      </w:r>
    </w:p>
    <w:p w14:paraId="768CB5B9" w14:textId="1390CF72" w:rsidR="005A6B58" w:rsidRPr="007D5A82" w:rsidRDefault="005A6B58" w:rsidP="00B35C85">
      <w:r>
        <w:t>Adult Social Services</w:t>
      </w:r>
      <w:r w:rsidR="1A53FDA3">
        <w:t>:</w:t>
      </w:r>
    </w:p>
    <w:p w14:paraId="0253B5A8" w14:textId="0D392A54" w:rsidR="00D16F02" w:rsidRPr="007D5A82" w:rsidRDefault="00D16F02" w:rsidP="00B35C85">
      <w:r w:rsidRPr="5D539FB8">
        <w:t xml:space="preserve">Out of hours telephone number for all HSCT areas (adults and children) </w:t>
      </w:r>
      <w:r w:rsidR="175291A4" w:rsidRPr="5D539FB8">
        <w:t xml:space="preserve"> </w:t>
      </w:r>
      <w:r w:rsidRPr="5D539FB8">
        <w:t>0</w:t>
      </w:r>
      <w:r w:rsidR="007964C6" w:rsidRPr="5D539FB8">
        <w:t>2895 049999</w:t>
      </w:r>
    </w:p>
    <w:p w14:paraId="01CDC57B" w14:textId="375E2662" w:rsidR="007964C6" w:rsidRDefault="007964C6" w:rsidP="00B35C85">
      <w:r w:rsidRPr="5D539FB8">
        <w:t>Police Service Northern Ireland</w:t>
      </w:r>
      <w:r w:rsidR="0994DDC4" w:rsidRPr="5D539FB8">
        <w:t xml:space="preserve"> (PSNI)</w:t>
      </w:r>
      <w:r w:rsidRPr="5D539FB8">
        <w:t xml:space="preserve"> 101 or</w:t>
      </w:r>
      <w:r w:rsidR="1694BC95" w:rsidRPr="5D539FB8">
        <w:t xml:space="preserve"> </w:t>
      </w:r>
      <w:r w:rsidRPr="5D539FB8">
        <w:t>999 if person at is at risk of harm</w:t>
      </w:r>
    </w:p>
    <w:p w14:paraId="43AAC8A8" w14:textId="3E8C50EA" w:rsidR="39775F84" w:rsidRDefault="39775F84" w:rsidP="00B35C85">
      <w:r w:rsidRPr="5D539FB8">
        <w:t xml:space="preserve">Charity Commission for Northern Ireland: </w:t>
      </w:r>
    </w:p>
    <w:p w14:paraId="53821165" w14:textId="3FE221B3" w:rsidR="00CE312A" w:rsidRPr="007D5A82" w:rsidRDefault="00CE312A" w:rsidP="000665F7">
      <w:pPr>
        <w:rPr>
          <w:rFonts w:ascii="Arial" w:hAnsi="Arial" w:cs="Arial"/>
        </w:rPr>
      </w:pPr>
    </w:p>
    <w:p w14:paraId="0729E278" w14:textId="1CF9BEC0" w:rsidR="00467C35" w:rsidRPr="007D5A82" w:rsidRDefault="00467C35" w:rsidP="000665F7">
      <w:pPr>
        <w:rPr>
          <w:rFonts w:ascii="Arial" w:hAnsi="Arial" w:cs="Arial"/>
        </w:rPr>
      </w:pPr>
      <w:r w:rsidRPr="007D5A82">
        <w:rPr>
          <w:rFonts w:ascii="Arial" w:hAnsi="Arial" w:cs="Arial"/>
          <w:b/>
          <w:bCs/>
        </w:rPr>
        <w:t>Link to</w:t>
      </w:r>
      <w:r w:rsidR="00925896" w:rsidRPr="007D5A82">
        <w:rPr>
          <w:rFonts w:ascii="Arial" w:hAnsi="Arial" w:cs="Arial"/>
        </w:rPr>
        <w:t xml:space="preserve"> </w:t>
      </w:r>
      <w:hyperlink r:id="rId33" w:history="1">
        <w:r w:rsidR="00D523AF">
          <w:rPr>
            <w:rStyle w:val="Hyperlink"/>
            <w:rFonts w:ascii="Arial" w:hAnsi="Arial" w:cs="Arial"/>
          </w:rPr>
          <w:t>Standard 9: Responding to concerns</w:t>
        </w:r>
      </w:hyperlink>
    </w:p>
    <w:p w14:paraId="67E62DE9" w14:textId="77777777" w:rsidR="002D592E" w:rsidRPr="007D5A82" w:rsidRDefault="002D592E" w:rsidP="000665F7">
      <w:pPr>
        <w:rPr>
          <w:rFonts w:ascii="Arial" w:hAnsi="Arial" w:cs="Arial"/>
        </w:rPr>
      </w:pPr>
    </w:p>
    <w:p w14:paraId="18736869" w14:textId="77777777" w:rsidR="00B35C85" w:rsidRDefault="00B35C85">
      <w:pPr>
        <w:spacing w:before="0" w:after="160" w:line="259" w:lineRule="auto"/>
        <w:rPr>
          <w:rFonts w:ascii="Arial" w:hAnsi="Arial" w:cs="Arial"/>
          <w:b/>
          <w:bCs/>
        </w:rPr>
      </w:pPr>
      <w:r>
        <w:rPr>
          <w:rFonts w:ascii="Arial" w:hAnsi="Arial" w:cs="Arial"/>
          <w:b/>
          <w:bCs/>
        </w:rPr>
        <w:br w:type="page"/>
      </w:r>
    </w:p>
    <w:p w14:paraId="13947E01" w14:textId="7145A90E" w:rsidR="00DD1ECA" w:rsidRPr="007D5A82" w:rsidRDefault="00CE312A" w:rsidP="00B35C85">
      <w:pPr>
        <w:pStyle w:val="Heading1"/>
      </w:pPr>
      <w:r w:rsidRPr="007D5A82">
        <w:lastRenderedPageBreak/>
        <w:t>Section 6 – This refers to Standard</w:t>
      </w:r>
      <w:r w:rsidR="003A6439" w:rsidRPr="007D5A82">
        <w:t xml:space="preserve"> 9 &amp;</w:t>
      </w:r>
      <w:r w:rsidR="00DD1ECA" w:rsidRPr="007D5A82">
        <w:t xml:space="preserve"> 10</w:t>
      </w:r>
    </w:p>
    <w:p w14:paraId="28CEA088" w14:textId="46A72100" w:rsidR="00DD1ECA" w:rsidRPr="00276FD9" w:rsidRDefault="45BD4B57" w:rsidP="00276FD9">
      <w:pPr>
        <w:pStyle w:val="Heading2"/>
      </w:pPr>
      <w:r w:rsidRPr="00276FD9">
        <w:t xml:space="preserve">Wellbeing support and </w:t>
      </w:r>
      <w:r w:rsidR="00CE312A" w:rsidRPr="00276FD9">
        <w:t xml:space="preserve">Pastoral Care </w:t>
      </w:r>
      <w:r w:rsidR="00276FD9" w:rsidRPr="00276FD9">
        <w:t xml:space="preserve">- </w:t>
      </w:r>
      <w:r w:rsidR="00CE312A" w:rsidRPr="00276FD9">
        <w:t xml:space="preserve">Supporting those affected by abuse </w:t>
      </w:r>
    </w:p>
    <w:p w14:paraId="200D1B3A" w14:textId="041C7374" w:rsidR="00863B55" w:rsidRPr="007D5A82" w:rsidRDefault="00CE312A" w:rsidP="00B35C85">
      <w:r w:rsidRPr="5D539FB8">
        <w:t>In this section</w:t>
      </w:r>
      <w:r w:rsidR="00B35C85">
        <w:t>,</w:t>
      </w:r>
      <w:r w:rsidRPr="5D539FB8">
        <w:t xml:space="preserve"> it is helpful to demonstrate how this support may be provided e.g. through pastoral care teams, through counselling agencies, or specific services or any other practical ways you can provide support. The impact of spiritual abuse must also be recognised by the </w:t>
      </w:r>
      <w:r w:rsidR="6B5928B0" w:rsidRPr="5D539FB8">
        <w:t xml:space="preserve">organisation </w:t>
      </w:r>
      <w:r w:rsidRPr="5D539FB8">
        <w:t xml:space="preserve">when seeking to offer support. </w:t>
      </w:r>
    </w:p>
    <w:p w14:paraId="1C235196" w14:textId="680AD2E1" w:rsidR="00D523AF" w:rsidRPr="007D5A82" w:rsidRDefault="00CE312A" w:rsidP="00B35C85">
      <w:r w:rsidRPr="5D539FB8">
        <w:t xml:space="preserve">Beyond the template statement, you may wish to put down a named person for dealing with pastoral care for survivors of abuse and how people will be cared for when they become apparent. You may wish to </w:t>
      </w:r>
      <w:r w:rsidR="00D523AF" w:rsidRPr="5D539FB8">
        <w:t>refer to some of our publicly available advice which can be found on our website.</w:t>
      </w:r>
    </w:p>
    <w:p w14:paraId="23A8B3FC" w14:textId="76C0C893" w:rsidR="02B721C7" w:rsidRPr="00B35C85" w:rsidRDefault="02B721C7" w:rsidP="00B35C85">
      <w:pPr>
        <w:rPr>
          <w:rFonts w:eastAsia="Arial"/>
          <w:b/>
          <w:bCs/>
        </w:rPr>
      </w:pPr>
      <w:r w:rsidRPr="00B35C85">
        <w:rPr>
          <w:b/>
          <w:bCs/>
        </w:rPr>
        <w:t xml:space="preserve">Link to </w:t>
      </w:r>
      <w:hyperlink r:id="rId34" w:history="1">
        <w:r w:rsidRPr="00B35C85">
          <w:rPr>
            <w:rStyle w:val="Hyperlink"/>
            <w:rFonts w:ascii="Arial" w:eastAsia="Arial" w:hAnsi="Arial" w:cs="Arial"/>
            <w:b/>
            <w:bCs/>
          </w:rPr>
          <w:t>Pastoral care</w:t>
        </w:r>
      </w:hyperlink>
      <w:r w:rsidRPr="00B35C85">
        <w:rPr>
          <w:rFonts w:eastAsia="Arial"/>
          <w:b/>
          <w:bCs/>
        </w:rPr>
        <w:t xml:space="preserve"> </w:t>
      </w:r>
    </w:p>
    <w:p w14:paraId="1AE0530B" w14:textId="55034F83" w:rsidR="5D539FB8" w:rsidRDefault="5D539FB8" w:rsidP="5D539FB8">
      <w:pPr>
        <w:rPr>
          <w:rFonts w:ascii="Arial" w:eastAsia="Arial" w:hAnsi="Arial" w:cs="Arial"/>
        </w:rPr>
      </w:pPr>
    </w:p>
    <w:p w14:paraId="33066A87" w14:textId="51016E80" w:rsidR="00B83F70" w:rsidRPr="00B35C85" w:rsidRDefault="00CE312A" w:rsidP="00DC2022">
      <w:pPr>
        <w:pStyle w:val="Heading2"/>
      </w:pPr>
      <w:r w:rsidRPr="00B35C85">
        <w:t xml:space="preserve">Working with </w:t>
      </w:r>
      <w:r w:rsidR="4D403FB9" w:rsidRPr="00B35C85">
        <w:t>those who may pose a risk</w:t>
      </w:r>
    </w:p>
    <w:p w14:paraId="0C3CCF2A" w14:textId="77777777" w:rsidR="00D93FA0" w:rsidRPr="007D5A82" w:rsidRDefault="00CE312A" w:rsidP="00DC2022">
      <w:r w:rsidRPr="007D5A82">
        <w:t xml:space="preserve">If someone who poses a risk to children, young people or adults with care and support needs wants to join in with activities or become part of an organisation, it is important the leadership manage the risk appropriately by creating clear policies and a code of behaviour the individual must follow. This will help protect the vulnerable and lessen the possibility of the person being wrongly suspected of abuse in the future. </w:t>
      </w:r>
    </w:p>
    <w:p w14:paraId="2D3333FF" w14:textId="3AF9ADDD" w:rsidR="00EF48D7" w:rsidRPr="007D5A82" w:rsidRDefault="00CE312A" w:rsidP="00DC2022">
      <w:r w:rsidRPr="5D539FB8">
        <w:t>In this section</w:t>
      </w:r>
      <w:r w:rsidR="00DC2022">
        <w:t>,</w:t>
      </w:r>
      <w:r w:rsidRPr="5D539FB8">
        <w:t xml:space="preserve"> you could add the type of boundaries you would expect a person to keep and add these as an appendix. Thirtyone:eight pioneered the use of contracts with sex offenders in faith communities. The contract should give details of both the boundaries you expect the individual to keep and the support you will offer them. It should be tailored specifically to individual circumstances and informed ideally by risk assessments from the statutory agencies. </w:t>
      </w:r>
    </w:p>
    <w:p w14:paraId="5362E0A4" w14:textId="7694A6C3" w:rsidR="00AC05B7" w:rsidRPr="00DC2022" w:rsidRDefault="363FC97D" w:rsidP="00DC2022">
      <w:pPr>
        <w:rPr>
          <w:b/>
          <w:bCs/>
        </w:rPr>
      </w:pPr>
      <w:r w:rsidRPr="00DC2022">
        <w:rPr>
          <w:b/>
          <w:bCs/>
        </w:rPr>
        <w:t>Risk assessment and behavioural contract templates can be found here:</w:t>
      </w:r>
    </w:p>
    <w:p w14:paraId="28CAEBB1" w14:textId="2E5CF40D" w:rsidR="6A829042" w:rsidRPr="00DC2022" w:rsidRDefault="6A829042" w:rsidP="00DC2022">
      <w:pPr>
        <w:rPr>
          <w:rFonts w:ascii="Arial" w:eastAsia="Arial" w:hAnsi="Arial" w:cs="Arial"/>
          <w:color w:val="0000FF"/>
          <w:u w:val="single"/>
        </w:rPr>
      </w:pPr>
      <w:hyperlink r:id="rId35" w:history="1">
        <w:r w:rsidRPr="5D539FB8">
          <w:rPr>
            <w:rStyle w:val="Hyperlink"/>
            <w:rFonts w:ascii="Aptos" w:eastAsia="Aptos" w:hAnsi="Aptos" w:cs="Aptos"/>
            <w:sz w:val="24"/>
            <w:szCs w:val="24"/>
          </w:rPr>
          <w:t>behaviour-risk-assessment-template-with-guidance-1.docx (live.com)</w:t>
        </w:r>
      </w:hyperlink>
    </w:p>
    <w:p w14:paraId="63A48601" w14:textId="14DA5DAC" w:rsidR="00EF48D7" w:rsidRPr="007D5A82" w:rsidRDefault="6A829042" w:rsidP="00DC2022">
      <w:pPr>
        <w:rPr>
          <w:rFonts w:ascii="Arial" w:eastAsia="Arial" w:hAnsi="Arial" w:cs="Arial"/>
          <w:color w:val="000000" w:themeColor="text1"/>
        </w:rPr>
      </w:pPr>
      <w:hyperlink r:id="rId36" w:history="1">
        <w:r w:rsidRPr="5D539FB8">
          <w:rPr>
            <w:rStyle w:val="Hyperlink"/>
            <w:rFonts w:ascii="Aptos" w:eastAsia="Aptos" w:hAnsi="Aptos" w:cs="Aptos"/>
            <w:sz w:val="24"/>
            <w:szCs w:val="24"/>
          </w:rPr>
          <w:t>clauses-to-consider-in-a-contract.docx (live.com)</w:t>
        </w:r>
      </w:hyperlink>
    </w:p>
    <w:p w14:paraId="33A15590" w14:textId="2F938211" w:rsidR="006061DF" w:rsidRPr="007D5A82" w:rsidRDefault="006061DF" w:rsidP="00DC2022">
      <w:pPr>
        <w:rPr>
          <w:rFonts w:ascii="Arial" w:hAnsi="Arial" w:cs="Arial"/>
        </w:rPr>
      </w:pPr>
    </w:p>
    <w:p w14:paraId="1F23DBC7" w14:textId="5CE1565B" w:rsidR="006061DF" w:rsidRPr="007D5A82" w:rsidRDefault="00CE312A" w:rsidP="00DC2022">
      <w:pPr>
        <w:rPr>
          <w:rFonts w:ascii="Arial" w:eastAsia="Arial" w:hAnsi="Arial" w:cs="Arial"/>
        </w:rPr>
      </w:pPr>
      <w:r w:rsidRPr="5D539FB8">
        <w:rPr>
          <w:rFonts w:ascii="Arial" w:hAnsi="Arial" w:cs="Arial"/>
        </w:rPr>
        <w:t xml:space="preserve"> </w:t>
      </w:r>
      <w:r w:rsidRPr="5D539FB8">
        <w:rPr>
          <w:rFonts w:ascii="Arial" w:hAnsi="Arial" w:cs="Arial"/>
          <w:b/>
          <w:bCs/>
        </w:rPr>
        <w:t>Link to</w:t>
      </w:r>
      <w:r w:rsidR="006061DF" w:rsidRPr="5D539FB8">
        <w:rPr>
          <w:rFonts w:ascii="Arial" w:hAnsi="Arial" w:cs="Arial"/>
        </w:rPr>
        <w:t xml:space="preserve"> </w:t>
      </w:r>
      <w:r w:rsidR="07A7CB8E">
        <w:t xml:space="preserve"> </w:t>
      </w:r>
      <w:hyperlink r:id="rId37" w:history="1">
        <w:r w:rsidR="07A7CB8E" w:rsidRPr="5D539FB8">
          <w:rPr>
            <w:rStyle w:val="Hyperlink"/>
            <w:rFonts w:ascii="Arial" w:eastAsia="Arial" w:hAnsi="Arial" w:cs="Arial"/>
          </w:rPr>
          <w:t>Those who pose a risk</w:t>
        </w:r>
      </w:hyperlink>
    </w:p>
    <w:p w14:paraId="668DABC1" w14:textId="566AF801" w:rsidR="5D539FB8" w:rsidRDefault="5D539FB8" w:rsidP="5D539FB8">
      <w:pPr>
        <w:rPr>
          <w:rFonts w:ascii="Arial" w:hAnsi="Arial" w:cs="Arial"/>
          <w:b/>
          <w:bCs/>
        </w:rPr>
      </w:pPr>
    </w:p>
    <w:p w14:paraId="797F71AB" w14:textId="77777777" w:rsidR="006061DF" w:rsidRPr="007D5A82" w:rsidRDefault="00CE312A" w:rsidP="00DC2022">
      <w:pPr>
        <w:pStyle w:val="Heading2"/>
      </w:pPr>
      <w:r w:rsidRPr="007D5A82">
        <w:lastRenderedPageBreak/>
        <w:t>Adoption of the policy</w:t>
      </w:r>
    </w:p>
    <w:p w14:paraId="2F4A644A" w14:textId="497A0845" w:rsidR="00950CB7" w:rsidRPr="007D5A82" w:rsidRDefault="00CE312A" w:rsidP="00DC2022">
      <w:r w:rsidRPr="5D539FB8">
        <w:t xml:space="preserve">In this section we recommend the policy be signed by a </w:t>
      </w:r>
      <w:r w:rsidR="7204D129" w:rsidRPr="5D539FB8">
        <w:t>S</w:t>
      </w:r>
      <w:r w:rsidRPr="5D539FB8">
        <w:t xml:space="preserve">enior </w:t>
      </w:r>
      <w:r w:rsidR="35F26BD4" w:rsidRPr="5D539FB8">
        <w:t>L</w:t>
      </w:r>
      <w:r w:rsidRPr="5D539FB8">
        <w:t>eader</w:t>
      </w:r>
      <w:r w:rsidR="7931D43D" w:rsidRPr="5D539FB8">
        <w:t>/Chair of Trustees</w:t>
      </w:r>
      <w:r w:rsidRPr="5D539FB8">
        <w:t xml:space="preserve"> and the </w:t>
      </w:r>
      <w:r w:rsidR="1C1EDCA6" w:rsidRPr="5D539FB8">
        <w:t>S</w:t>
      </w:r>
      <w:r w:rsidRPr="5D539FB8">
        <w:t xml:space="preserve">afeguarding </w:t>
      </w:r>
      <w:r w:rsidR="52293E38" w:rsidRPr="5D539FB8">
        <w:t>Lead</w:t>
      </w:r>
      <w:r w:rsidRPr="5D539FB8">
        <w:t>, however</w:t>
      </w:r>
      <w:r w:rsidR="00DC2022">
        <w:t>,</w:t>
      </w:r>
      <w:r w:rsidRPr="5D539FB8">
        <w:t xml:space="preserve"> it can be any responsible person the organisation chooses. </w:t>
      </w:r>
    </w:p>
    <w:p w14:paraId="26E89F36" w14:textId="77777777" w:rsidR="00950CB7" w:rsidRPr="007D5A82" w:rsidRDefault="00CE312A" w:rsidP="00DC2022">
      <w:r w:rsidRPr="007D5A82">
        <w:t xml:space="preserve">If the policy is lodged with your denomination’s headquarters or another body then specify that here, otherwise this sentence can be deleted. </w:t>
      </w:r>
    </w:p>
    <w:p w14:paraId="67648DFA" w14:textId="64BD5619" w:rsidR="00CE312A" w:rsidRDefault="00CE312A" w:rsidP="00DC2022">
      <w:r w:rsidRPr="5D539FB8">
        <w:t>It is important to</w:t>
      </w:r>
      <w:r w:rsidR="00220BF1" w:rsidRPr="5D539FB8">
        <w:t xml:space="preserve"> state a review date on the policy (we recommend annually) and it is important to</w:t>
      </w:r>
      <w:r w:rsidRPr="5D539FB8">
        <w:t xml:space="preserve"> review the policy on the date specified as this could cause an issue with your insurance company if the policy is not kept up to date. </w:t>
      </w:r>
    </w:p>
    <w:p w14:paraId="04F59A20" w14:textId="7244162E" w:rsidR="5D539FB8" w:rsidRDefault="5D539FB8" w:rsidP="5D539FB8">
      <w:pPr>
        <w:rPr>
          <w:rFonts w:ascii="Arial" w:hAnsi="Arial" w:cs="Arial"/>
          <w:b/>
          <w:bCs/>
        </w:rPr>
      </w:pPr>
    </w:p>
    <w:p w14:paraId="0052369B" w14:textId="77777777" w:rsidR="00276FD9" w:rsidRDefault="00276FD9">
      <w:pPr>
        <w:spacing w:before="0" w:after="160" w:line="259" w:lineRule="auto"/>
        <w:rPr>
          <w:rFonts w:eastAsiaTheme="majorEastAsia" w:cstheme="majorBidi"/>
          <w:color w:val="2F5496" w:themeColor="accent1" w:themeShade="BF"/>
          <w:sz w:val="44"/>
          <w:szCs w:val="32"/>
        </w:rPr>
      </w:pPr>
      <w:r>
        <w:br w:type="page"/>
      </w:r>
    </w:p>
    <w:p w14:paraId="1C00EA9A" w14:textId="73899626" w:rsidR="00D73EED" w:rsidRPr="007D5A82" w:rsidRDefault="00CE312A" w:rsidP="00276FD9">
      <w:pPr>
        <w:pStyle w:val="Heading1"/>
      </w:pPr>
      <w:r w:rsidRPr="5D539FB8">
        <w:lastRenderedPageBreak/>
        <w:t xml:space="preserve">Appendices </w:t>
      </w:r>
    </w:p>
    <w:p w14:paraId="0AAC3188" w14:textId="77777777" w:rsidR="00D73EED" w:rsidRPr="007D5A82" w:rsidRDefault="00CE312A" w:rsidP="000665F7">
      <w:pPr>
        <w:rPr>
          <w:rFonts w:ascii="Arial" w:hAnsi="Arial" w:cs="Arial"/>
        </w:rPr>
      </w:pPr>
      <w:r w:rsidRPr="007D5A82">
        <w:rPr>
          <w:rFonts w:ascii="Arial" w:hAnsi="Arial" w:cs="Arial"/>
        </w:rPr>
        <w:t xml:space="preserve">We recommend adding appendices to your policy and some suggested appendices are below: </w:t>
      </w:r>
    </w:p>
    <w:p w14:paraId="72506CD4" w14:textId="698EF757" w:rsidR="00D73EED" w:rsidRPr="007D5A82" w:rsidRDefault="00CE312A" w:rsidP="6CBBD945">
      <w:pPr>
        <w:pStyle w:val="ListParagraph"/>
        <w:numPr>
          <w:ilvl w:val="0"/>
          <w:numId w:val="5"/>
        </w:numPr>
        <w:rPr>
          <w:rFonts w:ascii="Arial" w:hAnsi="Arial" w:cs="Arial"/>
        </w:rPr>
      </w:pPr>
      <w:r w:rsidRPr="5D539FB8">
        <w:rPr>
          <w:rFonts w:ascii="Arial" w:hAnsi="Arial" w:cs="Arial"/>
        </w:rPr>
        <w:t>Leadership Statement The statement is one which you can use on a noticeboard or on your website as it summarises your commitment to safeguarding and the policy document. Again, this needs to be personalised to your</w:t>
      </w:r>
      <w:r w:rsidR="70BA039C" w:rsidRPr="5D539FB8">
        <w:rPr>
          <w:rFonts w:ascii="Arial" w:hAnsi="Arial" w:cs="Arial"/>
        </w:rPr>
        <w:t xml:space="preserve"> </w:t>
      </w:r>
      <w:r w:rsidRPr="5D539FB8">
        <w:rPr>
          <w:rFonts w:ascii="Arial" w:hAnsi="Arial" w:cs="Arial"/>
        </w:rPr>
        <w:t xml:space="preserve">organisation and needs to be kept updated. A model version </w:t>
      </w:r>
      <w:r w:rsidR="00D73EED" w:rsidRPr="5D539FB8">
        <w:rPr>
          <w:rFonts w:ascii="Arial" w:hAnsi="Arial" w:cs="Arial"/>
        </w:rPr>
        <w:t>is included</w:t>
      </w:r>
      <w:r w:rsidRPr="5D539FB8">
        <w:rPr>
          <w:rFonts w:ascii="Arial" w:hAnsi="Arial" w:cs="Arial"/>
        </w:rPr>
        <w:t xml:space="preserve">. </w:t>
      </w:r>
    </w:p>
    <w:p w14:paraId="14E0B2DF" w14:textId="6D0EB741" w:rsidR="00D73EED" w:rsidRPr="007D5A82" w:rsidRDefault="00CE312A" w:rsidP="6CBBD945">
      <w:pPr>
        <w:pStyle w:val="ListParagraph"/>
        <w:numPr>
          <w:ilvl w:val="0"/>
          <w:numId w:val="5"/>
        </w:numPr>
        <w:rPr>
          <w:rFonts w:ascii="Arial" w:hAnsi="Arial" w:cs="Arial"/>
        </w:rPr>
      </w:pPr>
      <w:r w:rsidRPr="5D539FB8">
        <w:rPr>
          <w:rFonts w:ascii="Arial" w:hAnsi="Arial" w:cs="Arial"/>
        </w:rPr>
        <w:t xml:space="preserve">Definitions and Signs and </w:t>
      </w:r>
      <w:r w:rsidR="213269C5" w:rsidRPr="5D539FB8">
        <w:rPr>
          <w:rFonts w:ascii="Arial" w:hAnsi="Arial" w:cs="Arial"/>
        </w:rPr>
        <w:t xml:space="preserve">Indicators </w:t>
      </w:r>
      <w:r w:rsidRPr="5D539FB8">
        <w:rPr>
          <w:rFonts w:ascii="Arial" w:hAnsi="Arial" w:cs="Arial"/>
        </w:rPr>
        <w:t>of Abuse</w:t>
      </w:r>
      <w:r w:rsidR="6223404E" w:rsidRPr="5D539FB8">
        <w:rPr>
          <w:rFonts w:ascii="Arial" w:hAnsi="Arial" w:cs="Arial"/>
        </w:rPr>
        <w:t xml:space="preserve"> (for children and adults)</w:t>
      </w:r>
    </w:p>
    <w:p w14:paraId="6B2CBDEE" w14:textId="6E618A66" w:rsidR="00D73EED" w:rsidRPr="007D5A82" w:rsidRDefault="00CE312A" w:rsidP="6CBBD945">
      <w:pPr>
        <w:pStyle w:val="ListParagraph"/>
        <w:numPr>
          <w:ilvl w:val="0"/>
          <w:numId w:val="5"/>
        </w:numPr>
        <w:rPr>
          <w:rFonts w:ascii="Arial" w:hAnsi="Arial" w:cs="Arial"/>
        </w:rPr>
      </w:pPr>
      <w:r w:rsidRPr="007D5A82">
        <w:rPr>
          <w:rFonts w:ascii="Arial" w:hAnsi="Arial" w:cs="Arial"/>
        </w:rPr>
        <w:t xml:space="preserve">Cause for Concern forms </w:t>
      </w:r>
    </w:p>
    <w:p w14:paraId="6457E256" w14:textId="5D11DDDF" w:rsidR="00D73EED" w:rsidRPr="007D5A82" w:rsidRDefault="00CE312A" w:rsidP="6CBBD945">
      <w:pPr>
        <w:pStyle w:val="ListParagraph"/>
        <w:numPr>
          <w:ilvl w:val="0"/>
          <w:numId w:val="5"/>
        </w:numPr>
        <w:rPr>
          <w:rFonts w:ascii="Arial" w:hAnsi="Arial" w:cs="Arial"/>
        </w:rPr>
      </w:pPr>
      <w:r w:rsidRPr="007D5A82">
        <w:rPr>
          <w:rFonts w:ascii="Arial" w:hAnsi="Arial" w:cs="Arial"/>
        </w:rPr>
        <w:t xml:space="preserve">Code of Conduct </w:t>
      </w:r>
    </w:p>
    <w:p w14:paraId="0F7A24FC" w14:textId="0DA045FD" w:rsidR="00D73EED" w:rsidRPr="007D5A82" w:rsidRDefault="00CE312A" w:rsidP="6CBBD945">
      <w:pPr>
        <w:pStyle w:val="ListParagraph"/>
        <w:numPr>
          <w:ilvl w:val="0"/>
          <w:numId w:val="5"/>
        </w:numPr>
        <w:rPr>
          <w:rFonts w:ascii="Arial" w:hAnsi="Arial" w:cs="Arial"/>
        </w:rPr>
      </w:pPr>
      <w:r w:rsidRPr="007D5A82">
        <w:rPr>
          <w:rFonts w:ascii="Arial" w:hAnsi="Arial" w:cs="Arial"/>
        </w:rPr>
        <w:t xml:space="preserve">Practice Guidelines </w:t>
      </w:r>
    </w:p>
    <w:p w14:paraId="29171BE6" w14:textId="7B18EB80" w:rsidR="00D73EED" w:rsidRPr="00D523AF" w:rsidRDefault="00CE312A" w:rsidP="6CBBD945">
      <w:pPr>
        <w:pStyle w:val="ListParagraph"/>
        <w:numPr>
          <w:ilvl w:val="0"/>
          <w:numId w:val="5"/>
        </w:numPr>
        <w:rPr>
          <w:rFonts w:ascii="Arial" w:hAnsi="Arial" w:cs="Arial"/>
        </w:rPr>
      </w:pPr>
      <w:r w:rsidRPr="007D5A82">
        <w:rPr>
          <w:rFonts w:ascii="Arial" w:hAnsi="Arial" w:cs="Arial"/>
        </w:rPr>
        <w:t xml:space="preserve">Online Safety Policy (Whilst a separate policy, this can be attached or referred to. A model of this can be found </w:t>
      </w:r>
      <w:r w:rsidR="00D523AF">
        <w:rPr>
          <w:rFonts w:ascii="Arial" w:hAnsi="Arial" w:cs="Arial"/>
        </w:rPr>
        <w:t xml:space="preserve">here: </w:t>
      </w:r>
      <w:hyperlink r:id="rId38" w:history="1">
        <w:r w:rsidR="00D523AF" w:rsidRPr="00D523AF">
          <w:rPr>
            <w:rStyle w:val="Hyperlink"/>
            <w:rFonts w:ascii="Arial" w:hAnsi="Arial" w:cs="Arial"/>
          </w:rPr>
          <w:t>Templates &amp; policies (thirtyoneeight.org)</w:t>
        </w:r>
      </w:hyperlink>
    </w:p>
    <w:p w14:paraId="2A7499E8" w14:textId="51BC01AE" w:rsidR="00CE3683" w:rsidRPr="00E76060" w:rsidRDefault="00CE312A" w:rsidP="6CBBD945">
      <w:pPr>
        <w:pStyle w:val="ListParagraph"/>
        <w:numPr>
          <w:ilvl w:val="0"/>
          <w:numId w:val="5"/>
        </w:numPr>
        <w:rPr>
          <w:rFonts w:ascii="Arial" w:hAnsi="Arial" w:cs="Arial"/>
        </w:rPr>
      </w:pPr>
      <w:r w:rsidRPr="007D5A82">
        <w:rPr>
          <w:rFonts w:ascii="Arial" w:hAnsi="Arial" w:cs="Arial"/>
        </w:rPr>
        <w:t>Flowcharts for action</w:t>
      </w:r>
      <w:r w:rsidR="00E76060">
        <w:rPr>
          <w:rFonts w:ascii="Arial" w:hAnsi="Arial" w:cs="Arial"/>
        </w:rPr>
        <w:t xml:space="preserve"> can be </w:t>
      </w:r>
      <w:r w:rsidR="00E76060" w:rsidRPr="00E76060">
        <w:rPr>
          <w:rFonts w:ascii="Arial" w:hAnsi="Arial" w:cs="Arial"/>
        </w:rPr>
        <w:t xml:space="preserve">found here: </w:t>
      </w:r>
      <w:hyperlink r:id="rId39" w:history="1">
        <w:r w:rsidR="00E76060" w:rsidRPr="00E76060">
          <w:rPr>
            <w:rStyle w:val="Hyperlink"/>
            <w:rFonts w:ascii="Arial" w:hAnsi="Arial" w:cs="Arial"/>
          </w:rPr>
          <w:t>Posters &amp; resources (thirtyoneeight.org)</w:t>
        </w:r>
      </w:hyperlink>
    </w:p>
    <w:p w14:paraId="416D1503" w14:textId="49646E7C" w:rsidR="00CE312A" w:rsidRPr="00E76060" w:rsidRDefault="00CE312A" w:rsidP="6CBBD945">
      <w:pPr>
        <w:pStyle w:val="ListParagraph"/>
        <w:numPr>
          <w:ilvl w:val="0"/>
          <w:numId w:val="5"/>
        </w:numPr>
        <w:rPr>
          <w:rFonts w:ascii="Arial" w:hAnsi="Arial" w:cs="Arial"/>
        </w:rPr>
      </w:pPr>
      <w:r w:rsidRPr="5D539FB8">
        <w:rPr>
          <w:rFonts w:ascii="Arial" w:hAnsi="Arial" w:cs="Arial"/>
        </w:rPr>
        <w:t>Whistleblowing polic</w:t>
      </w:r>
      <w:r w:rsidR="00CE3683" w:rsidRPr="5D539FB8">
        <w:rPr>
          <w:rFonts w:ascii="Arial" w:hAnsi="Arial" w:cs="Arial"/>
        </w:rPr>
        <w:t>y</w:t>
      </w:r>
    </w:p>
    <w:p w14:paraId="666B74FC" w14:textId="4F98EAF0" w:rsidR="5DAF41D2" w:rsidRDefault="5DAF41D2" w:rsidP="5DAF41D2">
      <w:pPr>
        <w:rPr>
          <w:rFonts w:ascii="Arial" w:hAnsi="Arial" w:cs="Arial"/>
        </w:rPr>
      </w:pPr>
    </w:p>
    <w:p w14:paraId="1057B355" w14:textId="07548D69" w:rsidR="5DAF41D2" w:rsidRDefault="5DAF41D2" w:rsidP="5DAF41D2">
      <w:pPr>
        <w:rPr>
          <w:rFonts w:ascii="Arial" w:hAnsi="Arial" w:cs="Arial"/>
        </w:rPr>
      </w:pPr>
    </w:p>
    <w:p w14:paraId="453B39B9" w14:textId="7E372216" w:rsidR="5DAF41D2" w:rsidRDefault="5DAF41D2" w:rsidP="5DAF41D2">
      <w:pPr>
        <w:rPr>
          <w:rFonts w:ascii="Arial" w:hAnsi="Arial" w:cs="Arial"/>
        </w:rPr>
      </w:pPr>
    </w:p>
    <w:p w14:paraId="276E1CBD" w14:textId="41428D81" w:rsidR="5DAF41D2" w:rsidRDefault="5DAF41D2" w:rsidP="5DAF41D2">
      <w:pPr>
        <w:rPr>
          <w:rFonts w:ascii="Arial" w:hAnsi="Arial" w:cs="Arial"/>
        </w:rPr>
      </w:pPr>
    </w:p>
    <w:p w14:paraId="4BF60175" w14:textId="344A9092" w:rsidR="5DAF41D2" w:rsidRDefault="5DAF41D2" w:rsidP="5DAF41D2">
      <w:pPr>
        <w:rPr>
          <w:rFonts w:ascii="Arial" w:hAnsi="Arial" w:cs="Arial"/>
        </w:rPr>
      </w:pPr>
    </w:p>
    <w:p w14:paraId="1CF34131" w14:textId="15687711" w:rsidR="5DAF41D2" w:rsidRDefault="5DAF41D2" w:rsidP="5DAF41D2">
      <w:pPr>
        <w:rPr>
          <w:rFonts w:ascii="Arial" w:hAnsi="Arial" w:cs="Arial"/>
        </w:rPr>
      </w:pPr>
    </w:p>
    <w:p w14:paraId="06B7305D" w14:textId="5831F3A6" w:rsidR="5DAF41D2" w:rsidRDefault="5DAF41D2" w:rsidP="5DAF41D2">
      <w:pPr>
        <w:rPr>
          <w:rFonts w:ascii="Arial" w:hAnsi="Arial" w:cs="Arial"/>
        </w:rPr>
      </w:pPr>
    </w:p>
    <w:p w14:paraId="0BC2E3E4" w14:textId="33934E00" w:rsidR="5DAF41D2" w:rsidRDefault="5DAF41D2" w:rsidP="5DAF41D2">
      <w:pPr>
        <w:rPr>
          <w:rFonts w:ascii="Arial" w:hAnsi="Arial" w:cs="Arial"/>
        </w:rPr>
      </w:pPr>
    </w:p>
    <w:p w14:paraId="399799F0" w14:textId="0ADF408C" w:rsidR="5DAF41D2" w:rsidRDefault="5DAF41D2" w:rsidP="5DAF41D2">
      <w:pPr>
        <w:rPr>
          <w:rFonts w:ascii="Arial" w:hAnsi="Arial" w:cs="Arial"/>
        </w:rPr>
      </w:pPr>
    </w:p>
    <w:p w14:paraId="0A7C1EE7" w14:textId="3E01322B" w:rsidR="5DAF41D2" w:rsidRDefault="5DAF41D2" w:rsidP="5DAF41D2">
      <w:pPr>
        <w:rPr>
          <w:rFonts w:ascii="Arial" w:hAnsi="Arial" w:cs="Arial"/>
        </w:rPr>
      </w:pPr>
    </w:p>
    <w:p w14:paraId="6C6A66F0" w14:textId="00422C00" w:rsidR="5DAF41D2" w:rsidRDefault="5DAF41D2" w:rsidP="5DAF41D2">
      <w:pPr>
        <w:rPr>
          <w:rFonts w:ascii="Arial" w:hAnsi="Arial" w:cs="Arial"/>
        </w:rPr>
      </w:pPr>
    </w:p>
    <w:p w14:paraId="0E4E6493" w14:textId="343E00CD" w:rsidR="5DAF41D2" w:rsidRDefault="5DAF41D2" w:rsidP="5DAF41D2">
      <w:pPr>
        <w:rPr>
          <w:rFonts w:ascii="Arial" w:hAnsi="Arial" w:cs="Arial"/>
        </w:rPr>
      </w:pPr>
    </w:p>
    <w:p w14:paraId="60673F18" w14:textId="10DC64FE" w:rsidR="5DAF41D2" w:rsidRDefault="5DAF41D2" w:rsidP="5DAF41D2">
      <w:pPr>
        <w:rPr>
          <w:rFonts w:ascii="Arial" w:hAnsi="Arial" w:cs="Arial"/>
        </w:rPr>
      </w:pPr>
    </w:p>
    <w:p w14:paraId="3F5B3496" w14:textId="61019BE8" w:rsidR="5DAF41D2" w:rsidRDefault="5DAF41D2" w:rsidP="5DAF41D2">
      <w:pPr>
        <w:rPr>
          <w:rFonts w:ascii="Arial" w:hAnsi="Arial" w:cs="Arial"/>
        </w:rPr>
      </w:pPr>
    </w:p>
    <w:p w14:paraId="2AE6EA2F" w14:textId="4B36DFD1" w:rsidR="5DAF41D2" w:rsidRDefault="5DAF41D2" w:rsidP="5DAF41D2">
      <w:pPr>
        <w:rPr>
          <w:rFonts w:ascii="Arial" w:hAnsi="Arial" w:cs="Arial"/>
        </w:rPr>
      </w:pPr>
    </w:p>
    <w:p w14:paraId="7BE120F0" w14:textId="47968CEB" w:rsidR="5DAF41D2" w:rsidRDefault="5DAF41D2" w:rsidP="5DAF41D2">
      <w:pPr>
        <w:rPr>
          <w:rFonts w:ascii="Arial" w:hAnsi="Arial" w:cs="Arial"/>
        </w:rPr>
      </w:pPr>
    </w:p>
    <w:p w14:paraId="52B064D6" w14:textId="0A06DE69" w:rsidR="5DAF41D2" w:rsidRDefault="5DAF41D2" w:rsidP="5DAF41D2">
      <w:pPr>
        <w:rPr>
          <w:rFonts w:ascii="Arial" w:hAnsi="Arial" w:cs="Arial"/>
        </w:rPr>
      </w:pPr>
    </w:p>
    <w:p w14:paraId="79D32FD9" w14:textId="152902FA" w:rsidR="00CE312A" w:rsidRPr="00932AA1" w:rsidRDefault="1C3B506B" w:rsidP="00932AA1">
      <w:pPr>
        <w:jc w:val="right"/>
        <w:rPr>
          <w:i/>
          <w:iCs/>
          <w:color w:val="808080" w:themeColor="background1" w:themeShade="80"/>
          <w:sz w:val="20"/>
          <w:szCs w:val="20"/>
        </w:rPr>
      </w:pPr>
      <w:r w:rsidRPr="00932AA1">
        <w:rPr>
          <w:i/>
          <w:iCs/>
          <w:color w:val="808080" w:themeColor="background1" w:themeShade="80"/>
          <w:sz w:val="20"/>
          <w:szCs w:val="20"/>
        </w:rPr>
        <w:t xml:space="preserve">Last updated January 2025. Review due January 2026. </w:t>
      </w:r>
    </w:p>
    <w:sectPr w:rsidR="00CE312A" w:rsidRPr="00932AA1">
      <w:headerReference w:type="default" r:id="rId40"/>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49FD" w14:textId="77777777" w:rsidR="004831F9" w:rsidRDefault="004831F9" w:rsidP="00421E1A">
      <w:pPr>
        <w:spacing w:after="0" w:line="240" w:lineRule="auto"/>
      </w:pPr>
      <w:r>
        <w:separator/>
      </w:r>
    </w:p>
  </w:endnote>
  <w:endnote w:type="continuationSeparator" w:id="0">
    <w:p w14:paraId="1ED122F9" w14:textId="77777777" w:rsidR="004831F9" w:rsidRDefault="004831F9" w:rsidP="00421E1A">
      <w:pPr>
        <w:spacing w:after="0" w:line="240" w:lineRule="auto"/>
      </w:pPr>
      <w:r>
        <w:continuationSeparator/>
      </w:r>
    </w:p>
  </w:endnote>
  <w:endnote w:type="continuationNotice" w:id="1">
    <w:p w14:paraId="612C53B3" w14:textId="77777777" w:rsidR="004831F9" w:rsidRDefault="0048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0D69" w14:textId="33EDBB7E" w:rsidR="00E76060" w:rsidRPr="00482EB6" w:rsidRDefault="4AE4D919" w:rsidP="00E76060">
    <w:pPr>
      <w:pStyle w:val="Footer"/>
      <w:rPr>
        <w:rFonts w:ascii="Arial" w:hAnsi="Arial" w:cs="Arial"/>
        <w:sz w:val="20"/>
        <w:szCs w:val="20"/>
      </w:rPr>
    </w:pPr>
    <w:r w:rsidRPr="4AE4D919">
      <w:rPr>
        <w:rFonts w:ascii="Arial" w:hAnsi="Arial" w:cs="Arial"/>
        <w:color w:val="000000" w:themeColor="text1"/>
        <w:sz w:val="20"/>
        <w:szCs w:val="20"/>
      </w:rPr>
      <w:t>© Thirtyone:eight 2025. No part of this publication may be shared or distributed to any party outside of your organisation, without prior permission of the publisher</w:t>
    </w:r>
    <w:r w:rsidRPr="00815048">
      <w:rPr>
        <w:rFonts w:ascii="Arial" w:hAnsi="Arial" w:cs="Arial"/>
        <w:color w:val="000000" w:themeColor="text1"/>
        <w:sz w:val="18"/>
        <w:szCs w:val="18"/>
      </w:rPr>
      <w:t>.</w:t>
    </w:r>
    <w:r w:rsidR="00815048" w:rsidRPr="00815048">
      <w:rPr>
        <w:rFonts w:ascii="Arial" w:hAnsi="Arial" w:cs="Arial"/>
        <w:color w:val="000000" w:themeColor="text1"/>
        <w:sz w:val="18"/>
        <w:szCs w:val="18"/>
      </w:rPr>
      <w:t xml:space="preserve">                                                               </w:t>
    </w:r>
    <w:r w:rsidR="00815048" w:rsidRPr="00815048">
      <w:rPr>
        <w:rFonts w:ascii="Arial" w:hAnsi="Arial" w:cs="Arial"/>
        <w:color w:val="000000" w:themeColor="text1"/>
        <w:sz w:val="18"/>
        <w:szCs w:val="18"/>
      </w:rPr>
      <w:fldChar w:fldCharType="begin"/>
    </w:r>
    <w:r w:rsidR="00815048" w:rsidRPr="00815048">
      <w:rPr>
        <w:rFonts w:ascii="Arial" w:hAnsi="Arial" w:cs="Arial"/>
        <w:color w:val="000000" w:themeColor="text1"/>
        <w:sz w:val="18"/>
        <w:szCs w:val="18"/>
      </w:rPr>
      <w:instrText xml:space="preserve"> PAGE   \* MERGEFORMAT </w:instrText>
    </w:r>
    <w:r w:rsidR="00815048" w:rsidRPr="00815048">
      <w:rPr>
        <w:rFonts w:ascii="Arial" w:hAnsi="Arial" w:cs="Arial"/>
        <w:color w:val="000000" w:themeColor="text1"/>
        <w:sz w:val="18"/>
        <w:szCs w:val="18"/>
      </w:rPr>
      <w:fldChar w:fldCharType="separate"/>
    </w:r>
    <w:r w:rsidR="00815048" w:rsidRPr="00815048">
      <w:rPr>
        <w:rFonts w:ascii="Arial" w:hAnsi="Arial" w:cs="Arial"/>
        <w:noProof/>
        <w:color w:val="000000" w:themeColor="text1"/>
        <w:sz w:val="18"/>
        <w:szCs w:val="18"/>
      </w:rPr>
      <w:t>1</w:t>
    </w:r>
    <w:r w:rsidR="00815048" w:rsidRPr="00815048">
      <w:rPr>
        <w:rFonts w:ascii="Arial" w:hAnsi="Arial" w:cs="Arial"/>
        <w:noProof/>
        <w:color w:val="000000" w:themeColor="text1"/>
        <w:sz w:val="18"/>
        <w:szCs w:val="18"/>
      </w:rPr>
      <w:fldChar w:fldCharType="end"/>
    </w:r>
    <w:r w:rsidR="00815048">
      <w:rPr>
        <w:rFonts w:ascii="Arial" w:hAnsi="Arial" w:cs="Arial"/>
        <w:color w:val="000000" w:themeColor="text1"/>
        <w:sz w:val="20"/>
        <w:szCs w:val="20"/>
      </w:rPr>
      <w:t xml:space="preserve">                                           </w:t>
    </w:r>
    <w:r w:rsidR="00815048" w:rsidRPr="00815048">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ED1E" w14:textId="77777777" w:rsidR="004831F9" w:rsidRDefault="004831F9" w:rsidP="00421E1A">
      <w:pPr>
        <w:spacing w:after="0" w:line="240" w:lineRule="auto"/>
      </w:pPr>
      <w:r>
        <w:separator/>
      </w:r>
    </w:p>
  </w:footnote>
  <w:footnote w:type="continuationSeparator" w:id="0">
    <w:p w14:paraId="7ABE303D" w14:textId="77777777" w:rsidR="004831F9" w:rsidRDefault="004831F9" w:rsidP="00421E1A">
      <w:pPr>
        <w:spacing w:after="0" w:line="240" w:lineRule="auto"/>
      </w:pPr>
      <w:r>
        <w:continuationSeparator/>
      </w:r>
    </w:p>
  </w:footnote>
  <w:footnote w:type="continuationNotice" w:id="1">
    <w:p w14:paraId="52503BFB" w14:textId="77777777" w:rsidR="004831F9" w:rsidRDefault="00483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E4D919" w14:paraId="032050E7" w14:textId="77777777" w:rsidTr="4AE4D919">
      <w:trPr>
        <w:trHeight w:val="300"/>
      </w:trPr>
      <w:tc>
        <w:tcPr>
          <w:tcW w:w="3005" w:type="dxa"/>
        </w:tcPr>
        <w:p w14:paraId="1F09418D" w14:textId="147A6111" w:rsidR="4AE4D919" w:rsidRDefault="4AE4D919" w:rsidP="4AE4D919">
          <w:pPr>
            <w:pStyle w:val="Header"/>
            <w:ind w:left="-115"/>
          </w:pPr>
        </w:p>
      </w:tc>
      <w:tc>
        <w:tcPr>
          <w:tcW w:w="3005" w:type="dxa"/>
        </w:tcPr>
        <w:p w14:paraId="29F44330" w14:textId="471C3389" w:rsidR="4AE4D919" w:rsidRDefault="4AE4D919" w:rsidP="4AE4D919">
          <w:pPr>
            <w:pStyle w:val="Header"/>
            <w:jc w:val="center"/>
          </w:pPr>
        </w:p>
      </w:tc>
      <w:tc>
        <w:tcPr>
          <w:tcW w:w="3005" w:type="dxa"/>
        </w:tcPr>
        <w:p w14:paraId="6CCE7AAC" w14:textId="7B59B4D4" w:rsidR="4AE4D919" w:rsidRDefault="4AE4D919" w:rsidP="4AE4D919">
          <w:pPr>
            <w:pStyle w:val="Header"/>
            <w:ind w:right="-115"/>
            <w:jc w:val="right"/>
          </w:pPr>
        </w:p>
      </w:tc>
    </w:tr>
  </w:tbl>
  <w:p w14:paraId="1674161E" w14:textId="162B0EC8" w:rsidR="4AE4D919" w:rsidRDefault="4AE4D919" w:rsidP="4AE4D9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H7vVFN8" int2:invalidationBookmarkName="" int2:hashCode="TUiUDo8jIiK8oL" int2:id="MTxrsSV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AD5"/>
    <w:multiLevelType w:val="hybridMultilevel"/>
    <w:tmpl w:val="F346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E0230"/>
    <w:multiLevelType w:val="hybridMultilevel"/>
    <w:tmpl w:val="2BAC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2A55"/>
    <w:multiLevelType w:val="hybridMultilevel"/>
    <w:tmpl w:val="8620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F67FE"/>
    <w:multiLevelType w:val="hybridMultilevel"/>
    <w:tmpl w:val="A074F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F03B9"/>
    <w:multiLevelType w:val="hybridMultilevel"/>
    <w:tmpl w:val="0BF8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F0204"/>
    <w:multiLevelType w:val="hybridMultilevel"/>
    <w:tmpl w:val="418E7878"/>
    <w:lvl w:ilvl="0" w:tplc="1AC8F286">
      <w:start w:val="1"/>
      <w:numFmt w:val="bullet"/>
      <w:lvlText w:val=""/>
      <w:lvlJc w:val="left"/>
      <w:pPr>
        <w:ind w:left="720" w:hanging="360"/>
      </w:pPr>
      <w:rPr>
        <w:rFonts w:ascii="Symbol" w:hAnsi="Symbol" w:hint="default"/>
      </w:rPr>
    </w:lvl>
    <w:lvl w:ilvl="1" w:tplc="C7EC24B6">
      <w:start w:val="1"/>
      <w:numFmt w:val="bullet"/>
      <w:lvlText w:val="o"/>
      <w:lvlJc w:val="left"/>
      <w:pPr>
        <w:ind w:left="1440" w:hanging="360"/>
      </w:pPr>
      <w:rPr>
        <w:rFonts w:ascii="Courier New" w:hAnsi="Courier New" w:hint="default"/>
      </w:rPr>
    </w:lvl>
    <w:lvl w:ilvl="2" w:tplc="C1BAB4DA">
      <w:start w:val="1"/>
      <w:numFmt w:val="bullet"/>
      <w:lvlText w:val=""/>
      <w:lvlJc w:val="left"/>
      <w:pPr>
        <w:ind w:left="2160" w:hanging="360"/>
      </w:pPr>
      <w:rPr>
        <w:rFonts w:ascii="Wingdings" w:hAnsi="Wingdings" w:hint="default"/>
      </w:rPr>
    </w:lvl>
    <w:lvl w:ilvl="3" w:tplc="9F96EC2A">
      <w:start w:val="1"/>
      <w:numFmt w:val="bullet"/>
      <w:lvlText w:val=""/>
      <w:lvlJc w:val="left"/>
      <w:pPr>
        <w:ind w:left="2880" w:hanging="360"/>
      </w:pPr>
      <w:rPr>
        <w:rFonts w:ascii="Symbol" w:hAnsi="Symbol" w:hint="default"/>
      </w:rPr>
    </w:lvl>
    <w:lvl w:ilvl="4" w:tplc="AC6AD430">
      <w:start w:val="1"/>
      <w:numFmt w:val="bullet"/>
      <w:lvlText w:val="o"/>
      <w:lvlJc w:val="left"/>
      <w:pPr>
        <w:ind w:left="3600" w:hanging="360"/>
      </w:pPr>
      <w:rPr>
        <w:rFonts w:ascii="Courier New" w:hAnsi="Courier New" w:hint="default"/>
      </w:rPr>
    </w:lvl>
    <w:lvl w:ilvl="5" w:tplc="F4727FFA">
      <w:start w:val="1"/>
      <w:numFmt w:val="bullet"/>
      <w:lvlText w:val=""/>
      <w:lvlJc w:val="left"/>
      <w:pPr>
        <w:ind w:left="4320" w:hanging="360"/>
      </w:pPr>
      <w:rPr>
        <w:rFonts w:ascii="Wingdings" w:hAnsi="Wingdings" w:hint="default"/>
      </w:rPr>
    </w:lvl>
    <w:lvl w:ilvl="6" w:tplc="27DA3318">
      <w:start w:val="1"/>
      <w:numFmt w:val="bullet"/>
      <w:lvlText w:val=""/>
      <w:lvlJc w:val="left"/>
      <w:pPr>
        <w:ind w:left="5040" w:hanging="360"/>
      </w:pPr>
      <w:rPr>
        <w:rFonts w:ascii="Symbol" w:hAnsi="Symbol" w:hint="default"/>
      </w:rPr>
    </w:lvl>
    <w:lvl w:ilvl="7" w:tplc="757C978A">
      <w:start w:val="1"/>
      <w:numFmt w:val="bullet"/>
      <w:lvlText w:val="o"/>
      <w:lvlJc w:val="left"/>
      <w:pPr>
        <w:ind w:left="5760" w:hanging="360"/>
      </w:pPr>
      <w:rPr>
        <w:rFonts w:ascii="Courier New" w:hAnsi="Courier New" w:hint="default"/>
      </w:rPr>
    </w:lvl>
    <w:lvl w:ilvl="8" w:tplc="08B8C294">
      <w:start w:val="1"/>
      <w:numFmt w:val="bullet"/>
      <w:lvlText w:val=""/>
      <w:lvlJc w:val="left"/>
      <w:pPr>
        <w:ind w:left="6480" w:hanging="360"/>
      </w:pPr>
      <w:rPr>
        <w:rFonts w:ascii="Wingdings" w:hAnsi="Wingdings" w:hint="default"/>
      </w:rPr>
    </w:lvl>
  </w:abstractNum>
  <w:abstractNum w:abstractNumId="6" w15:restartNumberingAfterBreak="0">
    <w:nsid w:val="1D2C4A3B"/>
    <w:multiLevelType w:val="hybridMultilevel"/>
    <w:tmpl w:val="D58E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E3EEE"/>
    <w:multiLevelType w:val="hybridMultilevel"/>
    <w:tmpl w:val="F908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149DA"/>
    <w:multiLevelType w:val="hybridMultilevel"/>
    <w:tmpl w:val="F222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B2B77"/>
    <w:multiLevelType w:val="hybridMultilevel"/>
    <w:tmpl w:val="63A8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261DE"/>
    <w:multiLevelType w:val="hybridMultilevel"/>
    <w:tmpl w:val="FFFFFFFF"/>
    <w:lvl w:ilvl="0" w:tplc="86108A7A">
      <w:start w:val="1"/>
      <w:numFmt w:val="bullet"/>
      <w:lvlText w:val=""/>
      <w:lvlJc w:val="left"/>
      <w:pPr>
        <w:ind w:left="720" w:hanging="360"/>
      </w:pPr>
      <w:rPr>
        <w:rFonts w:ascii="Symbol" w:hAnsi="Symbol" w:hint="default"/>
      </w:rPr>
    </w:lvl>
    <w:lvl w:ilvl="1" w:tplc="DD524E92">
      <w:start w:val="1"/>
      <w:numFmt w:val="bullet"/>
      <w:lvlText w:val="o"/>
      <w:lvlJc w:val="left"/>
      <w:pPr>
        <w:ind w:left="1440" w:hanging="360"/>
      </w:pPr>
      <w:rPr>
        <w:rFonts w:ascii="Courier New" w:hAnsi="Courier New" w:hint="default"/>
      </w:rPr>
    </w:lvl>
    <w:lvl w:ilvl="2" w:tplc="A48AB0AC">
      <w:start w:val="1"/>
      <w:numFmt w:val="bullet"/>
      <w:lvlText w:val=""/>
      <w:lvlJc w:val="left"/>
      <w:pPr>
        <w:ind w:left="2160" w:hanging="360"/>
      </w:pPr>
      <w:rPr>
        <w:rFonts w:ascii="Wingdings" w:hAnsi="Wingdings" w:hint="default"/>
      </w:rPr>
    </w:lvl>
    <w:lvl w:ilvl="3" w:tplc="511E3FA0">
      <w:start w:val="1"/>
      <w:numFmt w:val="bullet"/>
      <w:lvlText w:val=""/>
      <w:lvlJc w:val="left"/>
      <w:pPr>
        <w:ind w:left="2880" w:hanging="360"/>
      </w:pPr>
      <w:rPr>
        <w:rFonts w:ascii="Symbol" w:hAnsi="Symbol" w:hint="default"/>
      </w:rPr>
    </w:lvl>
    <w:lvl w:ilvl="4" w:tplc="4062723E">
      <w:start w:val="1"/>
      <w:numFmt w:val="bullet"/>
      <w:lvlText w:val="o"/>
      <w:lvlJc w:val="left"/>
      <w:pPr>
        <w:ind w:left="3600" w:hanging="360"/>
      </w:pPr>
      <w:rPr>
        <w:rFonts w:ascii="Courier New" w:hAnsi="Courier New" w:hint="default"/>
      </w:rPr>
    </w:lvl>
    <w:lvl w:ilvl="5" w:tplc="41EED970">
      <w:start w:val="1"/>
      <w:numFmt w:val="bullet"/>
      <w:lvlText w:val=""/>
      <w:lvlJc w:val="left"/>
      <w:pPr>
        <w:ind w:left="4320" w:hanging="360"/>
      </w:pPr>
      <w:rPr>
        <w:rFonts w:ascii="Wingdings" w:hAnsi="Wingdings" w:hint="default"/>
      </w:rPr>
    </w:lvl>
    <w:lvl w:ilvl="6" w:tplc="5DC0F8F8">
      <w:start w:val="1"/>
      <w:numFmt w:val="bullet"/>
      <w:lvlText w:val=""/>
      <w:lvlJc w:val="left"/>
      <w:pPr>
        <w:ind w:left="5040" w:hanging="360"/>
      </w:pPr>
      <w:rPr>
        <w:rFonts w:ascii="Symbol" w:hAnsi="Symbol" w:hint="default"/>
      </w:rPr>
    </w:lvl>
    <w:lvl w:ilvl="7" w:tplc="CBC4AA14">
      <w:start w:val="1"/>
      <w:numFmt w:val="bullet"/>
      <w:lvlText w:val="o"/>
      <w:lvlJc w:val="left"/>
      <w:pPr>
        <w:ind w:left="5760" w:hanging="360"/>
      </w:pPr>
      <w:rPr>
        <w:rFonts w:ascii="Courier New" w:hAnsi="Courier New" w:hint="default"/>
      </w:rPr>
    </w:lvl>
    <w:lvl w:ilvl="8" w:tplc="37948298">
      <w:start w:val="1"/>
      <w:numFmt w:val="bullet"/>
      <w:lvlText w:val=""/>
      <w:lvlJc w:val="left"/>
      <w:pPr>
        <w:ind w:left="6480" w:hanging="360"/>
      </w:pPr>
      <w:rPr>
        <w:rFonts w:ascii="Wingdings" w:hAnsi="Wingdings" w:hint="default"/>
      </w:rPr>
    </w:lvl>
  </w:abstractNum>
  <w:abstractNum w:abstractNumId="11" w15:restartNumberingAfterBreak="0">
    <w:nsid w:val="2FAD3DCA"/>
    <w:multiLevelType w:val="hybridMultilevel"/>
    <w:tmpl w:val="6510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C55C3"/>
    <w:multiLevelType w:val="hybridMultilevel"/>
    <w:tmpl w:val="BCDA6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80532"/>
    <w:multiLevelType w:val="hybridMultilevel"/>
    <w:tmpl w:val="190C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7120D"/>
    <w:multiLevelType w:val="hybridMultilevel"/>
    <w:tmpl w:val="652C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593588"/>
    <w:multiLevelType w:val="hybridMultilevel"/>
    <w:tmpl w:val="A5B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C56C3"/>
    <w:multiLevelType w:val="hybridMultilevel"/>
    <w:tmpl w:val="6164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A3690"/>
    <w:multiLevelType w:val="hybridMultilevel"/>
    <w:tmpl w:val="FFFFFFFF"/>
    <w:lvl w:ilvl="0" w:tplc="5508A41A">
      <w:start w:val="1"/>
      <w:numFmt w:val="bullet"/>
      <w:lvlText w:val=""/>
      <w:lvlJc w:val="left"/>
      <w:pPr>
        <w:ind w:left="720" w:hanging="360"/>
      </w:pPr>
      <w:rPr>
        <w:rFonts w:ascii="Symbol" w:hAnsi="Symbol" w:hint="default"/>
      </w:rPr>
    </w:lvl>
    <w:lvl w:ilvl="1" w:tplc="071C3D4E">
      <w:start w:val="1"/>
      <w:numFmt w:val="bullet"/>
      <w:lvlText w:val="o"/>
      <w:lvlJc w:val="left"/>
      <w:pPr>
        <w:ind w:left="1440" w:hanging="360"/>
      </w:pPr>
      <w:rPr>
        <w:rFonts w:ascii="Courier New" w:hAnsi="Courier New" w:hint="default"/>
      </w:rPr>
    </w:lvl>
    <w:lvl w:ilvl="2" w:tplc="6520D1B0">
      <w:start w:val="1"/>
      <w:numFmt w:val="bullet"/>
      <w:lvlText w:val=""/>
      <w:lvlJc w:val="left"/>
      <w:pPr>
        <w:ind w:left="2160" w:hanging="360"/>
      </w:pPr>
      <w:rPr>
        <w:rFonts w:ascii="Wingdings" w:hAnsi="Wingdings" w:hint="default"/>
      </w:rPr>
    </w:lvl>
    <w:lvl w:ilvl="3" w:tplc="D57A5D26">
      <w:start w:val="1"/>
      <w:numFmt w:val="bullet"/>
      <w:lvlText w:val=""/>
      <w:lvlJc w:val="left"/>
      <w:pPr>
        <w:ind w:left="2880" w:hanging="360"/>
      </w:pPr>
      <w:rPr>
        <w:rFonts w:ascii="Symbol" w:hAnsi="Symbol" w:hint="default"/>
      </w:rPr>
    </w:lvl>
    <w:lvl w:ilvl="4" w:tplc="E722BBE4">
      <w:start w:val="1"/>
      <w:numFmt w:val="bullet"/>
      <w:lvlText w:val="o"/>
      <w:lvlJc w:val="left"/>
      <w:pPr>
        <w:ind w:left="3600" w:hanging="360"/>
      </w:pPr>
      <w:rPr>
        <w:rFonts w:ascii="Courier New" w:hAnsi="Courier New" w:hint="default"/>
      </w:rPr>
    </w:lvl>
    <w:lvl w:ilvl="5" w:tplc="968293A4">
      <w:start w:val="1"/>
      <w:numFmt w:val="bullet"/>
      <w:lvlText w:val=""/>
      <w:lvlJc w:val="left"/>
      <w:pPr>
        <w:ind w:left="4320" w:hanging="360"/>
      </w:pPr>
      <w:rPr>
        <w:rFonts w:ascii="Wingdings" w:hAnsi="Wingdings" w:hint="default"/>
      </w:rPr>
    </w:lvl>
    <w:lvl w:ilvl="6" w:tplc="677EE0D6">
      <w:start w:val="1"/>
      <w:numFmt w:val="bullet"/>
      <w:lvlText w:val=""/>
      <w:lvlJc w:val="left"/>
      <w:pPr>
        <w:ind w:left="5040" w:hanging="360"/>
      </w:pPr>
      <w:rPr>
        <w:rFonts w:ascii="Symbol" w:hAnsi="Symbol" w:hint="default"/>
      </w:rPr>
    </w:lvl>
    <w:lvl w:ilvl="7" w:tplc="27A66CEA">
      <w:start w:val="1"/>
      <w:numFmt w:val="bullet"/>
      <w:lvlText w:val="o"/>
      <w:lvlJc w:val="left"/>
      <w:pPr>
        <w:ind w:left="5760" w:hanging="360"/>
      </w:pPr>
      <w:rPr>
        <w:rFonts w:ascii="Courier New" w:hAnsi="Courier New" w:hint="default"/>
      </w:rPr>
    </w:lvl>
    <w:lvl w:ilvl="8" w:tplc="AF5E561A">
      <w:start w:val="1"/>
      <w:numFmt w:val="bullet"/>
      <w:lvlText w:val=""/>
      <w:lvlJc w:val="left"/>
      <w:pPr>
        <w:ind w:left="6480" w:hanging="360"/>
      </w:pPr>
      <w:rPr>
        <w:rFonts w:ascii="Wingdings" w:hAnsi="Wingdings" w:hint="default"/>
      </w:rPr>
    </w:lvl>
  </w:abstractNum>
  <w:abstractNum w:abstractNumId="18" w15:restartNumberingAfterBreak="0">
    <w:nsid w:val="45B02CA4"/>
    <w:multiLevelType w:val="hybridMultilevel"/>
    <w:tmpl w:val="8F88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41039"/>
    <w:multiLevelType w:val="hybridMultilevel"/>
    <w:tmpl w:val="2CCA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95D24"/>
    <w:multiLevelType w:val="hybridMultilevel"/>
    <w:tmpl w:val="01FA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DA3DE5"/>
    <w:multiLevelType w:val="hybridMultilevel"/>
    <w:tmpl w:val="6B96D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C30DF"/>
    <w:multiLevelType w:val="hybridMultilevel"/>
    <w:tmpl w:val="244E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D3979"/>
    <w:multiLevelType w:val="hybridMultilevel"/>
    <w:tmpl w:val="0ACE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C44FD2"/>
    <w:multiLevelType w:val="hybridMultilevel"/>
    <w:tmpl w:val="FFFFFFFF"/>
    <w:lvl w:ilvl="0" w:tplc="41D26A56">
      <w:start w:val="1"/>
      <w:numFmt w:val="bullet"/>
      <w:lvlText w:val=""/>
      <w:lvlJc w:val="left"/>
      <w:pPr>
        <w:ind w:left="720" w:hanging="360"/>
      </w:pPr>
      <w:rPr>
        <w:rFonts w:ascii="Symbol" w:hAnsi="Symbol" w:hint="default"/>
      </w:rPr>
    </w:lvl>
    <w:lvl w:ilvl="1" w:tplc="DFFA2254">
      <w:start w:val="1"/>
      <w:numFmt w:val="bullet"/>
      <w:lvlText w:val="o"/>
      <w:lvlJc w:val="left"/>
      <w:pPr>
        <w:ind w:left="1440" w:hanging="360"/>
      </w:pPr>
      <w:rPr>
        <w:rFonts w:ascii="Courier New" w:hAnsi="Courier New" w:hint="default"/>
      </w:rPr>
    </w:lvl>
    <w:lvl w:ilvl="2" w:tplc="46DEFEC2">
      <w:start w:val="1"/>
      <w:numFmt w:val="bullet"/>
      <w:lvlText w:val=""/>
      <w:lvlJc w:val="left"/>
      <w:pPr>
        <w:ind w:left="2160" w:hanging="360"/>
      </w:pPr>
      <w:rPr>
        <w:rFonts w:ascii="Wingdings" w:hAnsi="Wingdings" w:hint="default"/>
      </w:rPr>
    </w:lvl>
    <w:lvl w:ilvl="3" w:tplc="EB547A10">
      <w:start w:val="1"/>
      <w:numFmt w:val="bullet"/>
      <w:lvlText w:val=""/>
      <w:lvlJc w:val="left"/>
      <w:pPr>
        <w:ind w:left="2880" w:hanging="360"/>
      </w:pPr>
      <w:rPr>
        <w:rFonts w:ascii="Symbol" w:hAnsi="Symbol" w:hint="default"/>
      </w:rPr>
    </w:lvl>
    <w:lvl w:ilvl="4" w:tplc="1A9293D8">
      <w:start w:val="1"/>
      <w:numFmt w:val="bullet"/>
      <w:lvlText w:val="o"/>
      <w:lvlJc w:val="left"/>
      <w:pPr>
        <w:ind w:left="3600" w:hanging="360"/>
      </w:pPr>
      <w:rPr>
        <w:rFonts w:ascii="Courier New" w:hAnsi="Courier New" w:hint="default"/>
      </w:rPr>
    </w:lvl>
    <w:lvl w:ilvl="5" w:tplc="61D0F112">
      <w:start w:val="1"/>
      <w:numFmt w:val="bullet"/>
      <w:lvlText w:val=""/>
      <w:lvlJc w:val="left"/>
      <w:pPr>
        <w:ind w:left="4320" w:hanging="360"/>
      </w:pPr>
      <w:rPr>
        <w:rFonts w:ascii="Wingdings" w:hAnsi="Wingdings" w:hint="default"/>
      </w:rPr>
    </w:lvl>
    <w:lvl w:ilvl="6" w:tplc="CE8082BC">
      <w:start w:val="1"/>
      <w:numFmt w:val="bullet"/>
      <w:lvlText w:val=""/>
      <w:lvlJc w:val="left"/>
      <w:pPr>
        <w:ind w:left="5040" w:hanging="360"/>
      </w:pPr>
      <w:rPr>
        <w:rFonts w:ascii="Symbol" w:hAnsi="Symbol" w:hint="default"/>
      </w:rPr>
    </w:lvl>
    <w:lvl w:ilvl="7" w:tplc="D772AD12">
      <w:start w:val="1"/>
      <w:numFmt w:val="bullet"/>
      <w:lvlText w:val="o"/>
      <w:lvlJc w:val="left"/>
      <w:pPr>
        <w:ind w:left="5760" w:hanging="360"/>
      </w:pPr>
      <w:rPr>
        <w:rFonts w:ascii="Courier New" w:hAnsi="Courier New" w:hint="default"/>
      </w:rPr>
    </w:lvl>
    <w:lvl w:ilvl="8" w:tplc="27869134">
      <w:start w:val="1"/>
      <w:numFmt w:val="bullet"/>
      <w:lvlText w:val=""/>
      <w:lvlJc w:val="left"/>
      <w:pPr>
        <w:ind w:left="6480" w:hanging="360"/>
      </w:pPr>
      <w:rPr>
        <w:rFonts w:ascii="Wingdings" w:hAnsi="Wingdings" w:hint="default"/>
      </w:rPr>
    </w:lvl>
  </w:abstractNum>
  <w:abstractNum w:abstractNumId="25" w15:restartNumberingAfterBreak="0">
    <w:nsid w:val="625D499D"/>
    <w:multiLevelType w:val="hybridMultilevel"/>
    <w:tmpl w:val="8736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33624"/>
    <w:multiLevelType w:val="hybridMultilevel"/>
    <w:tmpl w:val="7C1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A0FA1"/>
    <w:multiLevelType w:val="hybridMultilevel"/>
    <w:tmpl w:val="AEC8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C3E50"/>
    <w:multiLevelType w:val="hybridMultilevel"/>
    <w:tmpl w:val="7258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358C6"/>
    <w:multiLevelType w:val="hybridMultilevel"/>
    <w:tmpl w:val="EA2E6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9A0C57"/>
    <w:multiLevelType w:val="hybridMultilevel"/>
    <w:tmpl w:val="274E1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C52791"/>
    <w:multiLevelType w:val="hybridMultilevel"/>
    <w:tmpl w:val="02E42538"/>
    <w:lvl w:ilvl="0" w:tplc="5CC8BCAE">
      <w:start w:val="1"/>
      <w:numFmt w:val="bullet"/>
      <w:lvlText w:val=""/>
      <w:lvlJc w:val="left"/>
      <w:pPr>
        <w:ind w:left="720" w:hanging="360"/>
      </w:pPr>
      <w:rPr>
        <w:rFonts w:ascii="Symbol" w:hAnsi="Symbol" w:hint="default"/>
      </w:rPr>
    </w:lvl>
    <w:lvl w:ilvl="1" w:tplc="EA789C42">
      <w:start w:val="1"/>
      <w:numFmt w:val="bullet"/>
      <w:lvlText w:val="o"/>
      <w:lvlJc w:val="left"/>
      <w:pPr>
        <w:ind w:left="1440" w:hanging="360"/>
      </w:pPr>
      <w:rPr>
        <w:rFonts w:ascii="Courier New" w:hAnsi="Courier New" w:hint="default"/>
      </w:rPr>
    </w:lvl>
    <w:lvl w:ilvl="2" w:tplc="FDA413E4">
      <w:start w:val="1"/>
      <w:numFmt w:val="bullet"/>
      <w:lvlText w:val=""/>
      <w:lvlJc w:val="left"/>
      <w:pPr>
        <w:ind w:left="2160" w:hanging="360"/>
      </w:pPr>
      <w:rPr>
        <w:rFonts w:ascii="Wingdings" w:hAnsi="Wingdings" w:hint="default"/>
      </w:rPr>
    </w:lvl>
    <w:lvl w:ilvl="3" w:tplc="7996F708">
      <w:start w:val="1"/>
      <w:numFmt w:val="bullet"/>
      <w:lvlText w:val=""/>
      <w:lvlJc w:val="left"/>
      <w:pPr>
        <w:ind w:left="2880" w:hanging="360"/>
      </w:pPr>
      <w:rPr>
        <w:rFonts w:ascii="Symbol" w:hAnsi="Symbol" w:hint="default"/>
      </w:rPr>
    </w:lvl>
    <w:lvl w:ilvl="4" w:tplc="8BEC6924">
      <w:start w:val="1"/>
      <w:numFmt w:val="bullet"/>
      <w:lvlText w:val="o"/>
      <w:lvlJc w:val="left"/>
      <w:pPr>
        <w:ind w:left="3600" w:hanging="360"/>
      </w:pPr>
      <w:rPr>
        <w:rFonts w:ascii="Courier New" w:hAnsi="Courier New" w:hint="default"/>
      </w:rPr>
    </w:lvl>
    <w:lvl w:ilvl="5" w:tplc="09AC4C46">
      <w:start w:val="1"/>
      <w:numFmt w:val="bullet"/>
      <w:lvlText w:val=""/>
      <w:lvlJc w:val="left"/>
      <w:pPr>
        <w:ind w:left="4320" w:hanging="360"/>
      </w:pPr>
      <w:rPr>
        <w:rFonts w:ascii="Wingdings" w:hAnsi="Wingdings" w:hint="default"/>
      </w:rPr>
    </w:lvl>
    <w:lvl w:ilvl="6" w:tplc="8DA0BA1C">
      <w:start w:val="1"/>
      <w:numFmt w:val="bullet"/>
      <w:lvlText w:val=""/>
      <w:lvlJc w:val="left"/>
      <w:pPr>
        <w:ind w:left="5040" w:hanging="360"/>
      </w:pPr>
      <w:rPr>
        <w:rFonts w:ascii="Symbol" w:hAnsi="Symbol" w:hint="default"/>
      </w:rPr>
    </w:lvl>
    <w:lvl w:ilvl="7" w:tplc="56E888E4">
      <w:start w:val="1"/>
      <w:numFmt w:val="bullet"/>
      <w:lvlText w:val="o"/>
      <w:lvlJc w:val="left"/>
      <w:pPr>
        <w:ind w:left="5760" w:hanging="360"/>
      </w:pPr>
      <w:rPr>
        <w:rFonts w:ascii="Courier New" w:hAnsi="Courier New" w:hint="default"/>
      </w:rPr>
    </w:lvl>
    <w:lvl w:ilvl="8" w:tplc="1980C012">
      <w:start w:val="1"/>
      <w:numFmt w:val="bullet"/>
      <w:lvlText w:val=""/>
      <w:lvlJc w:val="left"/>
      <w:pPr>
        <w:ind w:left="6480" w:hanging="360"/>
      </w:pPr>
      <w:rPr>
        <w:rFonts w:ascii="Wingdings" w:hAnsi="Wingdings" w:hint="default"/>
      </w:rPr>
    </w:lvl>
  </w:abstractNum>
  <w:abstractNum w:abstractNumId="32" w15:restartNumberingAfterBreak="0">
    <w:nsid w:val="72FC7B54"/>
    <w:multiLevelType w:val="hybridMultilevel"/>
    <w:tmpl w:val="477C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5713B"/>
    <w:multiLevelType w:val="hybridMultilevel"/>
    <w:tmpl w:val="64906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585C5D"/>
    <w:multiLevelType w:val="hybridMultilevel"/>
    <w:tmpl w:val="1AE8B692"/>
    <w:lvl w:ilvl="0" w:tplc="977279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5431413">
    <w:abstractNumId w:val="31"/>
  </w:num>
  <w:num w:numId="2" w16cid:durableId="154683635">
    <w:abstractNumId w:val="5"/>
  </w:num>
  <w:num w:numId="3" w16cid:durableId="683480434">
    <w:abstractNumId w:val="24"/>
  </w:num>
  <w:num w:numId="4" w16cid:durableId="1221676529">
    <w:abstractNumId w:val="10"/>
  </w:num>
  <w:num w:numId="5" w16cid:durableId="554245931">
    <w:abstractNumId w:val="17"/>
  </w:num>
  <w:num w:numId="6" w16cid:durableId="662701571">
    <w:abstractNumId w:val="34"/>
  </w:num>
  <w:num w:numId="7" w16cid:durableId="38283472">
    <w:abstractNumId w:val="33"/>
  </w:num>
  <w:num w:numId="8" w16cid:durableId="205412972">
    <w:abstractNumId w:val="8"/>
  </w:num>
  <w:num w:numId="9" w16cid:durableId="424688499">
    <w:abstractNumId w:val="27"/>
  </w:num>
  <w:num w:numId="10" w16cid:durableId="1018583778">
    <w:abstractNumId w:val="23"/>
  </w:num>
  <w:num w:numId="11" w16cid:durableId="177700089">
    <w:abstractNumId w:val="9"/>
  </w:num>
  <w:num w:numId="12" w16cid:durableId="1671787400">
    <w:abstractNumId w:val="30"/>
  </w:num>
  <w:num w:numId="13" w16cid:durableId="795948450">
    <w:abstractNumId w:val="15"/>
  </w:num>
  <w:num w:numId="14" w16cid:durableId="125126509">
    <w:abstractNumId w:val="25"/>
  </w:num>
  <w:num w:numId="15" w16cid:durableId="860974724">
    <w:abstractNumId w:val="4"/>
  </w:num>
  <w:num w:numId="16" w16cid:durableId="1490247923">
    <w:abstractNumId w:val="3"/>
  </w:num>
  <w:num w:numId="17" w16cid:durableId="63066922">
    <w:abstractNumId w:val="19"/>
  </w:num>
  <w:num w:numId="18" w16cid:durableId="688677966">
    <w:abstractNumId w:val="18"/>
  </w:num>
  <w:num w:numId="19" w16cid:durableId="575940489">
    <w:abstractNumId w:val="28"/>
  </w:num>
  <w:num w:numId="20" w16cid:durableId="1472747809">
    <w:abstractNumId w:val="2"/>
  </w:num>
  <w:num w:numId="21" w16cid:durableId="860779172">
    <w:abstractNumId w:val="16"/>
  </w:num>
  <w:num w:numId="22" w16cid:durableId="1367561976">
    <w:abstractNumId w:val="11"/>
  </w:num>
  <w:num w:numId="23" w16cid:durableId="930089336">
    <w:abstractNumId w:val="0"/>
  </w:num>
  <w:num w:numId="24" w16cid:durableId="1565868884">
    <w:abstractNumId w:val="12"/>
  </w:num>
  <w:num w:numId="25" w16cid:durableId="70464918">
    <w:abstractNumId w:val="1"/>
  </w:num>
  <w:num w:numId="26" w16cid:durableId="1649747008">
    <w:abstractNumId w:val="26"/>
  </w:num>
  <w:num w:numId="27" w16cid:durableId="1366561524">
    <w:abstractNumId w:val="20"/>
  </w:num>
  <w:num w:numId="28" w16cid:durableId="1659385359">
    <w:abstractNumId w:val="7"/>
  </w:num>
  <w:num w:numId="29" w16cid:durableId="513349922">
    <w:abstractNumId w:val="22"/>
  </w:num>
  <w:num w:numId="30" w16cid:durableId="13774311">
    <w:abstractNumId w:val="14"/>
  </w:num>
  <w:num w:numId="31" w16cid:durableId="1574512355">
    <w:abstractNumId w:val="6"/>
  </w:num>
  <w:num w:numId="32" w16cid:durableId="914779201">
    <w:abstractNumId w:val="13"/>
  </w:num>
  <w:num w:numId="33" w16cid:durableId="1975135367">
    <w:abstractNumId w:val="29"/>
  </w:num>
  <w:num w:numId="34" w16cid:durableId="920068269">
    <w:abstractNumId w:val="21"/>
  </w:num>
  <w:num w:numId="35" w16cid:durableId="5579336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35"/>
    <w:rsid w:val="00000ABA"/>
    <w:rsid w:val="00005942"/>
    <w:rsid w:val="00006EB8"/>
    <w:rsid w:val="000079BB"/>
    <w:rsid w:val="00010955"/>
    <w:rsid w:val="00012276"/>
    <w:rsid w:val="00014DF0"/>
    <w:rsid w:val="00015D16"/>
    <w:rsid w:val="000229AE"/>
    <w:rsid w:val="00032C5C"/>
    <w:rsid w:val="00043128"/>
    <w:rsid w:val="00054F3E"/>
    <w:rsid w:val="0005F8DB"/>
    <w:rsid w:val="00064ED4"/>
    <w:rsid w:val="000665F7"/>
    <w:rsid w:val="00071B5A"/>
    <w:rsid w:val="000851CA"/>
    <w:rsid w:val="00091963"/>
    <w:rsid w:val="00092CA9"/>
    <w:rsid w:val="00096E3B"/>
    <w:rsid w:val="000A02D5"/>
    <w:rsid w:val="000A29D7"/>
    <w:rsid w:val="000A5DA8"/>
    <w:rsid w:val="000B0102"/>
    <w:rsid w:val="000B0E7A"/>
    <w:rsid w:val="000B6485"/>
    <w:rsid w:val="000C148A"/>
    <w:rsid w:val="000C1DA9"/>
    <w:rsid w:val="000C1F27"/>
    <w:rsid w:val="000C31C1"/>
    <w:rsid w:val="000D5CC0"/>
    <w:rsid w:val="000D62FE"/>
    <w:rsid w:val="000E0576"/>
    <w:rsid w:val="000E2A58"/>
    <w:rsid w:val="000E2E77"/>
    <w:rsid w:val="000E3BA0"/>
    <w:rsid w:val="000F0F23"/>
    <w:rsid w:val="000F146C"/>
    <w:rsid w:val="000F6961"/>
    <w:rsid w:val="000F7570"/>
    <w:rsid w:val="0010124E"/>
    <w:rsid w:val="001013E7"/>
    <w:rsid w:val="00101B21"/>
    <w:rsid w:val="001027E2"/>
    <w:rsid w:val="00110D32"/>
    <w:rsid w:val="00115A16"/>
    <w:rsid w:val="001204AB"/>
    <w:rsid w:val="0012443D"/>
    <w:rsid w:val="00130AC6"/>
    <w:rsid w:val="00147A4B"/>
    <w:rsid w:val="00152E57"/>
    <w:rsid w:val="00167813"/>
    <w:rsid w:val="00177857"/>
    <w:rsid w:val="00181D06"/>
    <w:rsid w:val="00193605"/>
    <w:rsid w:val="001960C8"/>
    <w:rsid w:val="001A0FC9"/>
    <w:rsid w:val="001A3B30"/>
    <w:rsid w:val="001B0016"/>
    <w:rsid w:val="001B7CA0"/>
    <w:rsid w:val="001B7D82"/>
    <w:rsid w:val="001C3EFB"/>
    <w:rsid w:val="001C7BDD"/>
    <w:rsid w:val="001D19B1"/>
    <w:rsid w:val="001D50E3"/>
    <w:rsid w:val="001D58F1"/>
    <w:rsid w:val="001D6650"/>
    <w:rsid w:val="001E4B14"/>
    <w:rsid w:val="001E5561"/>
    <w:rsid w:val="001F192B"/>
    <w:rsid w:val="00201335"/>
    <w:rsid w:val="0020516D"/>
    <w:rsid w:val="002160C3"/>
    <w:rsid w:val="00220BF1"/>
    <w:rsid w:val="002257D6"/>
    <w:rsid w:val="00226DBD"/>
    <w:rsid w:val="00230A73"/>
    <w:rsid w:val="00241998"/>
    <w:rsid w:val="002430B5"/>
    <w:rsid w:val="00244443"/>
    <w:rsid w:val="00244D75"/>
    <w:rsid w:val="002502BA"/>
    <w:rsid w:val="00251756"/>
    <w:rsid w:val="00252739"/>
    <w:rsid w:val="00254004"/>
    <w:rsid w:val="0025758F"/>
    <w:rsid w:val="0026002D"/>
    <w:rsid w:val="00276FD9"/>
    <w:rsid w:val="00281E0C"/>
    <w:rsid w:val="00293203"/>
    <w:rsid w:val="00294A3C"/>
    <w:rsid w:val="002A2137"/>
    <w:rsid w:val="002B08DB"/>
    <w:rsid w:val="002B231F"/>
    <w:rsid w:val="002B69C5"/>
    <w:rsid w:val="002C0D0D"/>
    <w:rsid w:val="002C3F61"/>
    <w:rsid w:val="002C7992"/>
    <w:rsid w:val="002D592E"/>
    <w:rsid w:val="002E31AC"/>
    <w:rsid w:val="002E6FEA"/>
    <w:rsid w:val="002F6812"/>
    <w:rsid w:val="0030271B"/>
    <w:rsid w:val="0030287F"/>
    <w:rsid w:val="003032C1"/>
    <w:rsid w:val="0030392E"/>
    <w:rsid w:val="00320479"/>
    <w:rsid w:val="00320C9C"/>
    <w:rsid w:val="0032296B"/>
    <w:rsid w:val="00323DE8"/>
    <w:rsid w:val="00324700"/>
    <w:rsid w:val="00326089"/>
    <w:rsid w:val="00333F00"/>
    <w:rsid w:val="0033567B"/>
    <w:rsid w:val="00341FA9"/>
    <w:rsid w:val="00343A25"/>
    <w:rsid w:val="00355FCC"/>
    <w:rsid w:val="0035652B"/>
    <w:rsid w:val="00356CF8"/>
    <w:rsid w:val="00367C09"/>
    <w:rsid w:val="00384282"/>
    <w:rsid w:val="003912F7"/>
    <w:rsid w:val="0039185F"/>
    <w:rsid w:val="00393893"/>
    <w:rsid w:val="00393FE7"/>
    <w:rsid w:val="00395B3A"/>
    <w:rsid w:val="003A6439"/>
    <w:rsid w:val="003B3A2E"/>
    <w:rsid w:val="003B600B"/>
    <w:rsid w:val="003C5EAD"/>
    <w:rsid w:val="003C7DF7"/>
    <w:rsid w:val="003D1469"/>
    <w:rsid w:val="003E0873"/>
    <w:rsid w:val="003E5A06"/>
    <w:rsid w:val="003F2328"/>
    <w:rsid w:val="00401EE5"/>
    <w:rsid w:val="004130CA"/>
    <w:rsid w:val="00413277"/>
    <w:rsid w:val="00413EBE"/>
    <w:rsid w:val="0041411E"/>
    <w:rsid w:val="00414467"/>
    <w:rsid w:val="0041EAF4"/>
    <w:rsid w:val="00421E1A"/>
    <w:rsid w:val="00423AF7"/>
    <w:rsid w:val="004357AA"/>
    <w:rsid w:val="00437CFA"/>
    <w:rsid w:val="004432B9"/>
    <w:rsid w:val="004437C3"/>
    <w:rsid w:val="0045728C"/>
    <w:rsid w:val="00465887"/>
    <w:rsid w:val="00467C35"/>
    <w:rsid w:val="004831F9"/>
    <w:rsid w:val="004861D0"/>
    <w:rsid w:val="00491E52"/>
    <w:rsid w:val="004A0615"/>
    <w:rsid w:val="004B561E"/>
    <w:rsid w:val="004B72E8"/>
    <w:rsid w:val="004C13BB"/>
    <w:rsid w:val="004C17AD"/>
    <w:rsid w:val="004C56E0"/>
    <w:rsid w:val="004C7E2A"/>
    <w:rsid w:val="004D103F"/>
    <w:rsid w:val="004E0535"/>
    <w:rsid w:val="004E0E3F"/>
    <w:rsid w:val="004E5584"/>
    <w:rsid w:val="004F578F"/>
    <w:rsid w:val="004F5BC2"/>
    <w:rsid w:val="00500617"/>
    <w:rsid w:val="00502BBE"/>
    <w:rsid w:val="00503088"/>
    <w:rsid w:val="00515C76"/>
    <w:rsid w:val="00517896"/>
    <w:rsid w:val="00520A97"/>
    <w:rsid w:val="00520FC3"/>
    <w:rsid w:val="00527293"/>
    <w:rsid w:val="00533100"/>
    <w:rsid w:val="00533F4A"/>
    <w:rsid w:val="00534561"/>
    <w:rsid w:val="0054030E"/>
    <w:rsid w:val="0054220C"/>
    <w:rsid w:val="005431E2"/>
    <w:rsid w:val="00547AAE"/>
    <w:rsid w:val="00551576"/>
    <w:rsid w:val="0055472B"/>
    <w:rsid w:val="00582B09"/>
    <w:rsid w:val="00583099"/>
    <w:rsid w:val="00583B60"/>
    <w:rsid w:val="00584028"/>
    <w:rsid w:val="0058552A"/>
    <w:rsid w:val="00586DF0"/>
    <w:rsid w:val="00587A4F"/>
    <w:rsid w:val="005A660B"/>
    <w:rsid w:val="005A6B58"/>
    <w:rsid w:val="005B0AA7"/>
    <w:rsid w:val="005B6594"/>
    <w:rsid w:val="005B665D"/>
    <w:rsid w:val="005CBE9E"/>
    <w:rsid w:val="005D017F"/>
    <w:rsid w:val="005D64F6"/>
    <w:rsid w:val="005E1AB2"/>
    <w:rsid w:val="005E4327"/>
    <w:rsid w:val="005F4444"/>
    <w:rsid w:val="005F467D"/>
    <w:rsid w:val="006009F2"/>
    <w:rsid w:val="0060159B"/>
    <w:rsid w:val="006061DF"/>
    <w:rsid w:val="00615CE6"/>
    <w:rsid w:val="0062259E"/>
    <w:rsid w:val="006249D5"/>
    <w:rsid w:val="00625724"/>
    <w:rsid w:val="00626172"/>
    <w:rsid w:val="00626B70"/>
    <w:rsid w:val="0062740A"/>
    <w:rsid w:val="006538B4"/>
    <w:rsid w:val="00653AA4"/>
    <w:rsid w:val="0065483D"/>
    <w:rsid w:val="00654D03"/>
    <w:rsid w:val="006566ED"/>
    <w:rsid w:val="00660232"/>
    <w:rsid w:val="00660E4B"/>
    <w:rsid w:val="00662CC5"/>
    <w:rsid w:val="00667C40"/>
    <w:rsid w:val="00677E13"/>
    <w:rsid w:val="00677EBE"/>
    <w:rsid w:val="00680301"/>
    <w:rsid w:val="00687863"/>
    <w:rsid w:val="006A0343"/>
    <w:rsid w:val="006A10FC"/>
    <w:rsid w:val="006A2A3A"/>
    <w:rsid w:val="006B2A73"/>
    <w:rsid w:val="006B7D42"/>
    <w:rsid w:val="006C1EE1"/>
    <w:rsid w:val="006C29AD"/>
    <w:rsid w:val="006C5DAE"/>
    <w:rsid w:val="006D25C0"/>
    <w:rsid w:val="006D3E9B"/>
    <w:rsid w:val="006D7B0C"/>
    <w:rsid w:val="006E4E8D"/>
    <w:rsid w:val="006F45D1"/>
    <w:rsid w:val="00705C86"/>
    <w:rsid w:val="00707A16"/>
    <w:rsid w:val="00710D92"/>
    <w:rsid w:val="007130D9"/>
    <w:rsid w:val="007141B4"/>
    <w:rsid w:val="00714396"/>
    <w:rsid w:val="00715D2D"/>
    <w:rsid w:val="00724C33"/>
    <w:rsid w:val="007333C7"/>
    <w:rsid w:val="007341B5"/>
    <w:rsid w:val="00743444"/>
    <w:rsid w:val="0074703A"/>
    <w:rsid w:val="00750611"/>
    <w:rsid w:val="00761A49"/>
    <w:rsid w:val="00763BDD"/>
    <w:rsid w:val="00765AD3"/>
    <w:rsid w:val="00766296"/>
    <w:rsid w:val="00767CEF"/>
    <w:rsid w:val="007709F6"/>
    <w:rsid w:val="00771303"/>
    <w:rsid w:val="0077254B"/>
    <w:rsid w:val="00776D26"/>
    <w:rsid w:val="00782CFF"/>
    <w:rsid w:val="00793EF9"/>
    <w:rsid w:val="007964C6"/>
    <w:rsid w:val="007A0C15"/>
    <w:rsid w:val="007A4C69"/>
    <w:rsid w:val="007A54B3"/>
    <w:rsid w:val="007A69F8"/>
    <w:rsid w:val="007A74E0"/>
    <w:rsid w:val="007B0F2F"/>
    <w:rsid w:val="007B26A4"/>
    <w:rsid w:val="007B2834"/>
    <w:rsid w:val="007B3501"/>
    <w:rsid w:val="007C21EE"/>
    <w:rsid w:val="007C488E"/>
    <w:rsid w:val="007D318B"/>
    <w:rsid w:val="007D5A82"/>
    <w:rsid w:val="007D6BFA"/>
    <w:rsid w:val="007F1C38"/>
    <w:rsid w:val="00802612"/>
    <w:rsid w:val="00803A0F"/>
    <w:rsid w:val="00804494"/>
    <w:rsid w:val="00807BEF"/>
    <w:rsid w:val="00811F17"/>
    <w:rsid w:val="00815048"/>
    <w:rsid w:val="008150B5"/>
    <w:rsid w:val="0081746F"/>
    <w:rsid w:val="0082CB8B"/>
    <w:rsid w:val="00834E84"/>
    <w:rsid w:val="00835306"/>
    <w:rsid w:val="008510FB"/>
    <w:rsid w:val="008516B4"/>
    <w:rsid w:val="00860085"/>
    <w:rsid w:val="00863B55"/>
    <w:rsid w:val="00866660"/>
    <w:rsid w:val="00867D7F"/>
    <w:rsid w:val="00872EE1"/>
    <w:rsid w:val="00875216"/>
    <w:rsid w:val="008774C3"/>
    <w:rsid w:val="00877C66"/>
    <w:rsid w:val="008A1D82"/>
    <w:rsid w:val="008A271B"/>
    <w:rsid w:val="008B3C39"/>
    <w:rsid w:val="008C5353"/>
    <w:rsid w:val="008D2663"/>
    <w:rsid w:val="008D3AC7"/>
    <w:rsid w:val="008E0859"/>
    <w:rsid w:val="008E57C4"/>
    <w:rsid w:val="00900A49"/>
    <w:rsid w:val="00904BB7"/>
    <w:rsid w:val="00904F00"/>
    <w:rsid w:val="009110DA"/>
    <w:rsid w:val="00912E12"/>
    <w:rsid w:val="00913606"/>
    <w:rsid w:val="00920771"/>
    <w:rsid w:val="009208D5"/>
    <w:rsid w:val="00925896"/>
    <w:rsid w:val="00932AA1"/>
    <w:rsid w:val="00934787"/>
    <w:rsid w:val="00937FA5"/>
    <w:rsid w:val="009420C0"/>
    <w:rsid w:val="00946449"/>
    <w:rsid w:val="00950CB7"/>
    <w:rsid w:val="0095542F"/>
    <w:rsid w:val="00956179"/>
    <w:rsid w:val="00960548"/>
    <w:rsid w:val="00963D17"/>
    <w:rsid w:val="00967BCE"/>
    <w:rsid w:val="00973820"/>
    <w:rsid w:val="00977B60"/>
    <w:rsid w:val="009933FC"/>
    <w:rsid w:val="009A0AF6"/>
    <w:rsid w:val="009A0C77"/>
    <w:rsid w:val="009A78B8"/>
    <w:rsid w:val="009C7062"/>
    <w:rsid w:val="009D0F3C"/>
    <w:rsid w:val="009E10B3"/>
    <w:rsid w:val="009E5C1E"/>
    <w:rsid w:val="009E5FD9"/>
    <w:rsid w:val="009F1223"/>
    <w:rsid w:val="009F24DB"/>
    <w:rsid w:val="00A1066C"/>
    <w:rsid w:val="00A143F3"/>
    <w:rsid w:val="00A153D5"/>
    <w:rsid w:val="00A21B7C"/>
    <w:rsid w:val="00A25E01"/>
    <w:rsid w:val="00A307F6"/>
    <w:rsid w:val="00A32B59"/>
    <w:rsid w:val="00A47E99"/>
    <w:rsid w:val="00A578E8"/>
    <w:rsid w:val="00A631E7"/>
    <w:rsid w:val="00A7540E"/>
    <w:rsid w:val="00A823C6"/>
    <w:rsid w:val="00A86163"/>
    <w:rsid w:val="00A90AAB"/>
    <w:rsid w:val="00A97277"/>
    <w:rsid w:val="00AA0FB5"/>
    <w:rsid w:val="00AB03C2"/>
    <w:rsid w:val="00AB0DBE"/>
    <w:rsid w:val="00AB7BEA"/>
    <w:rsid w:val="00AC05B7"/>
    <w:rsid w:val="00AD00B3"/>
    <w:rsid w:val="00AD1A5E"/>
    <w:rsid w:val="00AD2170"/>
    <w:rsid w:val="00AE5673"/>
    <w:rsid w:val="00B01AF7"/>
    <w:rsid w:val="00B06926"/>
    <w:rsid w:val="00B10C65"/>
    <w:rsid w:val="00B35C85"/>
    <w:rsid w:val="00B404D6"/>
    <w:rsid w:val="00B4172A"/>
    <w:rsid w:val="00B47BE7"/>
    <w:rsid w:val="00B56585"/>
    <w:rsid w:val="00B6036A"/>
    <w:rsid w:val="00B7160F"/>
    <w:rsid w:val="00B71B5F"/>
    <w:rsid w:val="00B71E66"/>
    <w:rsid w:val="00B83F70"/>
    <w:rsid w:val="00B86635"/>
    <w:rsid w:val="00BA45BF"/>
    <w:rsid w:val="00BC253C"/>
    <w:rsid w:val="00BC3C00"/>
    <w:rsid w:val="00BC49B9"/>
    <w:rsid w:val="00BD032E"/>
    <w:rsid w:val="00BD1F7A"/>
    <w:rsid w:val="00BE0092"/>
    <w:rsid w:val="00BE106D"/>
    <w:rsid w:val="00BF0F30"/>
    <w:rsid w:val="00C07467"/>
    <w:rsid w:val="00C07469"/>
    <w:rsid w:val="00C10B0D"/>
    <w:rsid w:val="00C16F42"/>
    <w:rsid w:val="00C223C1"/>
    <w:rsid w:val="00C4500F"/>
    <w:rsid w:val="00C45596"/>
    <w:rsid w:val="00C572DF"/>
    <w:rsid w:val="00C64E6A"/>
    <w:rsid w:val="00C658A6"/>
    <w:rsid w:val="00C76412"/>
    <w:rsid w:val="00C76739"/>
    <w:rsid w:val="00C804F3"/>
    <w:rsid w:val="00C84FBD"/>
    <w:rsid w:val="00C87CBB"/>
    <w:rsid w:val="00C902B7"/>
    <w:rsid w:val="00C90883"/>
    <w:rsid w:val="00C9304F"/>
    <w:rsid w:val="00C976F7"/>
    <w:rsid w:val="00C97C38"/>
    <w:rsid w:val="00CB30E1"/>
    <w:rsid w:val="00CC2873"/>
    <w:rsid w:val="00CC31C6"/>
    <w:rsid w:val="00CC7F44"/>
    <w:rsid w:val="00CD1B86"/>
    <w:rsid w:val="00CD3BEB"/>
    <w:rsid w:val="00CE09F0"/>
    <w:rsid w:val="00CE312A"/>
    <w:rsid w:val="00CE3683"/>
    <w:rsid w:val="00CE4AB7"/>
    <w:rsid w:val="00D04AC2"/>
    <w:rsid w:val="00D0808F"/>
    <w:rsid w:val="00D11FD7"/>
    <w:rsid w:val="00D12B62"/>
    <w:rsid w:val="00D15A08"/>
    <w:rsid w:val="00D16F02"/>
    <w:rsid w:val="00D23E7C"/>
    <w:rsid w:val="00D25DC6"/>
    <w:rsid w:val="00D265F0"/>
    <w:rsid w:val="00D33A35"/>
    <w:rsid w:val="00D366A3"/>
    <w:rsid w:val="00D37952"/>
    <w:rsid w:val="00D40B57"/>
    <w:rsid w:val="00D41996"/>
    <w:rsid w:val="00D45FA0"/>
    <w:rsid w:val="00D517FD"/>
    <w:rsid w:val="00D523AF"/>
    <w:rsid w:val="00D556E0"/>
    <w:rsid w:val="00D57D4B"/>
    <w:rsid w:val="00D6061C"/>
    <w:rsid w:val="00D61CCC"/>
    <w:rsid w:val="00D62A56"/>
    <w:rsid w:val="00D71F94"/>
    <w:rsid w:val="00D73DFC"/>
    <w:rsid w:val="00D73EED"/>
    <w:rsid w:val="00D804B6"/>
    <w:rsid w:val="00D81A7A"/>
    <w:rsid w:val="00D85928"/>
    <w:rsid w:val="00D93FA0"/>
    <w:rsid w:val="00D942F3"/>
    <w:rsid w:val="00D94D53"/>
    <w:rsid w:val="00DA1118"/>
    <w:rsid w:val="00DA4425"/>
    <w:rsid w:val="00DA488B"/>
    <w:rsid w:val="00DB188F"/>
    <w:rsid w:val="00DB1CF9"/>
    <w:rsid w:val="00DB2D07"/>
    <w:rsid w:val="00DB45BB"/>
    <w:rsid w:val="00DC2022"/>
    <w:rsid w:val="00DC64BA"/>
    <w:rsid w:val="00DD1ECA"/>
    <w:rsid w:val="00DD20AB"/>
    <w:rsid w:val="00DE0B3B"/>
    <w:rsid w:val="00DE0D69"/>
    <w:rsid w:val="00DF2C02"/>
    <w:rsid w:val="00DF449D"/>
    <w:rsid w:val="00E03F6C"/>
    <w:rsid w:val="00E11063"/>
    <w:rsid w:val="00E14190"/>
    <w:rsid w:val="00E150FD"/>
    <w:rsid w:val="00E1748E"/>
    <w:rsid w:val="00E20316"/>
    <w:rsid w:val="00E22EC8"/>
    <w:rsid w:val="00E26F21"/>
    <w:rsid w:val="00E36F14"/>
    <w:rsid w:val="00E37FE1"/>
    <w:rsid w:val="00E437AD"/>
    <w:rsid w:val="00E50632"/>
    <w:rsid w:val="00E50F83"/>
    <w:rsid w:val="00E53DE7"/>
    <w:rsid w:val="00E61359"/>
    <w:rsid w:val="00E6250D"/>
    <w:rsid w:val="00E630B5"/>
    <w:rsid w:val="00E631DE"/>
    <w:rsid w:val="00E713E3"/>
    <w:rsid w:val="00E72CB1"/>
    <w:rsid w:val="00E739F8"/>
    <w:rsid w:val="00E743AB"/>
    <w:rsid w:val="00E76060"/>
    <w:rsid w:val="00E85547"/>
    <w:rsid w:val="00E93D67"/>
    <w:rsid w:val="00E94CAB"/>
    <w:rsid w:val="00E95194"/>
    <w:rsid w:val="00EA0678"/>
    <w:rsid w:val="00EA2A37"/>
    <w:rsid w:val="00EA4A5D"/>
    <w:rsid w:val="00EB143C"/>
    <w:rsid w:val="00EB2205"/>
    <w:rsid w:val="00EC553E"/>
    <w:rsid w:val="00EC5C0E"/>
    <w:rsid w:val="00EC5E61"/>
    <w:rsid w:val="00ED006A"/>
    <w:rsid w:val="00ED0AC5"/>
    <w:rsid w:val="00ED6A0A"/>
    <w:rsid w:val="00EE6F5C"/>
    <w:rsid w:val="00EF06A6"/>
    <w:rsid w:val="00EF48D7"/>
    <w:rsid w:val="00F061A6"/>
    <w:rsid w:val="00F06D00"/>
    <w:rsid w:val="00F154C7"/>
    <w:rsid w:val="00F2695C"/>
    <w:rsid w:val="00F31D33"/>
    <w:rsid w:val="00F37F0F"/>
    <w:rsid w:val="00F427FA"/>
    <w:rsid w:val="00F46A18"/>
    <w:rsid w:val="00F51762"/>
    <w:rsid w:val="00F5784E"/>
    <w:rsid w:val="00F62F88"/>
    <w:rsid w:val="00F67052"/>
    <w:rsid w:val="00F67C6F"/>
    <w:rsid w:val="00F74B37"/>
    <w:rsid w:val="00F7759B"/>
    <w:rsid w:val="00F86EFC"/>
    <w:rsid w:val="00F92579"/>
    <w:rsid w:val="00F92A0F"/>
    <w:rsid w:val="00F95D46"/>
    <w:rsid w:val="00F95EFE"/>
    <w:rsid w:val="00F963F5"/>
    <w:rsid w:val="00F96A53"/>
    <w:rsid w:val="00FA1BA8"/>
    <w:rsid w:val="00FA22EF"/>
    <w:rsid w:val="00FA57A1"/>
    <w:rsid w:val="00FB132D"/>
    <w:rsid w:val="00FD5F34"/>
    <w:rsid w:val="00FE6E78"/>
    <w:rsid w:val="00FE7294"/>
    <w:rsid w:val="00FF47DB"/>
    <w:rsid w:val="00FF47E6"/>
    <w:rsid w:val="00FF7B6B"/>
    <w:rsid w:val="012B9D21"/>
    <w:rsid w:val="013674C2"/>
    <w:rsid w:val="014D71EF"/>
    <w:rsid w:val="01722EF2"/>
    <w:rsid w:val="01AAF4CD"/>
    <w:rsid w:val="022010CB"/>
    <w:rsid w:val="027C54C0"/>
    <w:rsid w:val="027E7D23"/>
    <w:rsid w:val="02B721C7"/>
    <w:rsid w:val="03353E86"/>
    <w:rsid w:val="034A0A98"/>
    <w:rsid w:val="0388CF29"/>
    <w:rsid w:val="038F0187"/>
    <w:rsid w:val="03920A43"/>
    <w:rsid w:val="039B001D"/>
    <w:rsid w:val="048156CC"/>
    <w:rsid w:val="04E6C371"/>
    <w:rsid w:val="04FF6CD4"/>
    <w:rsid w:val="051BA7BF"/>
    <w:rsid w:val="052B0AB8"/>
    <w:rsid w:val="052D1807"/>
    <w:rsid w:val="058A6193"/>
    <w:rsid w:val="05D048CE"/>
    <w:rsid w:val="06461FC9"/>
    <w:rsid w:val="067090B7"/>
    <w:rsid w:val="06F13F3F"/>
    <w:rsid w:val="0765D194"/>
    <w:rsid w:val="0796F5E1"/>
    <w:rsid w:val="07A7CB8E"/>
    <w:rsid w:val="07AF34DC"/>
    <w:rsid w:val="08233DBF"/>
    <w:rsid w:val="0872DCDE"/>
    <w:rsid w:val="087D2858"/>
    <w:rsid w:val="089E4DA1"/>
    <w:rsid w:val="08E4136F"/>
    <w:rsid w:val="09173B96"/>
    <w:rsid w:val="0994DDC4"/>
    <w:rsid w:val="0998CEAC"/>
    <w:rsid w:val="0A6F160B"/>
    <w:rsid w:val="0A8EB7EC"/>
    <w:rsid w:val="0AE689AF"/>
    <w:rsid w:val="0B12E3A8"/>
    <w:rsid w:val="0B2F2FAB"/>
    <w:rsid w:val="0C0B7065"/>
    <w:rsid w:val="0C13506E"/>
    <w:rsid w:val="0C5DED28"/>
    <w:rsid w:val="0C6A55C7"/>
    <w:rsid w:val="0CB90B02"/>
    <w:rsid w:val="0E1A89D0"/>
    <w:rsid w:val="0E7CBF52"/>
    <w:rsid w:val="0E9CF8E5"/>
    <w:rsid w:val="0FBFEB4C"/>
    <w:rsid w:val="0FC0AB76"/>
    <w:rsid w:val="101AC2D4"/>
    <w:rsid w:val="109665B5"/>
    <w:rsid w:val="11262AC4"/>
    <w:rsid w:val="11E5CA74"/>
    <w:rsid w:val="1237B433"/>
    <w:rsid w:val="12800732"/>
    <w:rsid w:val="12A184F6"/>
    <w:rsid w:val="12DE174D"/>
    <w:rsid w:val="12ED74A9"/>
    <w:rsid w:val="12FB3EF7"/>
    <w:rsid w:val="1319471D"/>
    <w:rsid w:val="13867C45"/>
    <w:rsid w:val="139E1BEC"/>
    <w:rsid w:val="13A8F539"/>
    <w:rsid w:val="14151C40"/>
    <w:rsid w:val="1471CEDC"/>
    <w:rsid w:val="148D2826"/>
    <w:rsid w:val="14BE3F0F"/>
    <w:rsid w:val="1502E997"/>
    <w:rsid w:val="150A345D"/>
    <w:rsid w:val="1539EF49"/>
    <w:rsid w:val="153A9F59"/>
    <w:rsid w:val="15B8318C"/>
    <w:rsid w:val="16898DFB"/>
    <w:rsid w:val="1694BC95"/>
    <w:rsid w:val="16BA293B"/>
    <w:rsid w:val="16E22BA8"/>
    <w:rsid w:val="173BFFB0"/>
    <w:rsid w:val="175291A4"/>
    <w:rsid w:val="1797F51A"/>
    <w:rsid w:val="17E4B519"/>
    <w:rsid w:val="17E71CCC"/>
    <w:rsid w:val="17FC21ED"/>
    <w:rsid w:val="1824BADC"/>
    <w:rsid w:val="184F298E"/>
    <w:rsid w:val="18823B1B"/>
    <w:rsid w:val="18B06C97"/>
    <w:rsid w:val="194B9719"/>
    <w:rsid w:val="19C209BE"/>
    <w:rsid w:val="1A021EBB"/>
    <w:rsid w:val="1A3D8C45"/>
    <w:rsid w:val="1A53FDA3"/>
    <w:rsid w:val="1A88E307"/>
    <w:rsid w:val="1AF44D2A"/>
    <w:rsid w:val="1B2D69C4"/>
    <w:rsid w:val="1B2D9F66"/>
    <w:rsid w:val="1B5F31B1"/>
    <w:rsid w:val="1B73C5A0"/>
    <w:rsid w:val="1BD694B6"/>
    <w:rsid w:val="1BD6E6EF"/>
    <w:rsid w:val="1C1EDCA6"/>
    <w:rsid w:val="1C3B506B"/>
    <w:rsid w:val="1C3F70E1"/>
    <w:rsid w:val="1C9EAACF"/>
    <w:rsid w:val="1CA03229"/>
    <w:rsid w:val="1D41EFFD"/>
    <w:rsid w:val="1D8045F6"/>
    <w:rsid w:val="1DC8A7B3"/>
    <w:rsid w:val="1E2FDABD"/>
    <w:rsid w:val="1E455A30"/>
    <w:rsid w:val="1E51CE01"/>
    <w:rsid w:val="1E56A488"/>
    <w:rsid w:val="1E59B19D"/>
    <w:rsid w:val="1E5CEB5E"/>
    <w:rsid w:val="1E85D1A5"/>
    <w:rsid w:val="1EC9E56B"/>
    <w:rsid w:val="1ED53771"/>
    <w:rsid w:val="1EDA1197"/>
    <w:rsid w:val="1EFC1704"/>
    <w:rsid w:val="1F1D1DE0"/>
    <w:rsid w:val="1F2D211F"/>
    <w:rsid w:val="1F60BDD0"/>
    <w:rsid w:val="1FDA14FB"/>
    <w:rsid w:val="201F3114"/>
    <w:rsid w:val="202D814A"/>
    <w:rsid w:val="20340258"/>
    <w:rsid w:val="2078F947"/>
    <w:rsid w:val="20CE4D73"/>
    <w:rsid w:val="20E777C9"/>
    <w:rsid w:val="211D237B"/>
    <w:rsid w:val="212F5422"/>
    <w:rsid w:val="213269C5"/>
    <w:rsid w:val="21411B1F"/>
    <w:rsid w:val="214BC3F8"/>
    <w:rsid w:val="218F126B"/>
    <w:rsid w:val="2190BAE7"/>
    <w:rsid w:val="22645471"/>
    <w:rsid w:val="228F3C43"/>
    <w:rsid w:val="22AC601E"/>
    <w:rsid w:val="22C35391"/>
    <w:rsid w:val="23299004"/>
    <w:rsid w:val="233EA90F"/>
    <w:rsid w:val="2355DB04"/>
    <w:rsid w:val="2389F9A5"/>
    <w:rsid w:val="23960F78"/>
    <w:rsid w:val="23C8391E"/>
    <w:rsid w:val="23EF0533"/>
    <w:rsid w:val="23FAEA4F"/>
    <w:rsid w:val="243A4A18"/>
    <w:rsid w:val="2474AF6C"/>
    <w:rsid w:val="247A800F"/>
    <w:rsid w:val="2537CD5D"/>
    <w:rsid w:val="2571B377"/>
    <w:rsid w:val="263736DF"/>
    <w:rsid w:val="2691298C"/>
    <w:rsid w:val="26D01A64"/>
    <w:rsid w:val="27B467B4"/>
    <w:rsid w:val="28CCFD19"/>
    <w:rsid w:val="2921964E"/>
    <w:rsid w:val="29671B70"/>
    <w:rsid w:val="2AE323EE"/>
    <w:rsid w:val="2B278DDF"/>
    <w:rsid w:val="2BA209BA"/>
    <w:rsid w:val="2BB97291"/>
    <w:rsid w:val="2CB61661"/>
    <w:rsid w:val="2D11A7D9"/>
    <w:rsid w:val="2D283F15"/>
    <w:rsid w:val="2D6382A4"/>
    <w:rsid w:val="2DB049C8"/>
    <w:rsid w:val="2DE291DE"/>
    <w:rsid w:val="2DF62E04"/>
    <w:rsid w:val="2E570301"/>
    <w:rsid w:val="2E68DC8C"/>
    <w:rsid w:val="2FA27D5B"/>
    <w:rsid w:val="300B6C45"/>
    <w:rsid w:val="3019E4BE"/>
    <w:rsid w:val="30555F01"/>
    <w:rsid w:val="30A8414A"/>
    <w:rsid w:val="30B5694C"/>
    <w:rsid w:val="30F1E496"/>
    <w:rsid w:val="31476244"/>
    <w:rsid w:val="3168E810"/>
    <w:rsid w:val="3169DB04"/>
    <w:rsid w:val="31FE9F30"/>
    <w:rsid w:val="3206C643"/>
    <w:rsid w:val="3236AF0A"/>
    <w:rsid w:val="32910A00"/>
    <w:rsid w:val="3297B7DF"/>
    <w:rsid w:val="32C039D7"/>
    <w:rsid w:val="332E61C8"/>
    <w:rsid w:val="3337D00F"/>
    <w:rsid w:val="33769632"/>
    <w:rsid w:val="33BFE0E8"/>
    <w:rsid w:val="33DAFCD8"/>
    <w:rsid w:val="341E7898"/>
    <w:rsid w:val="342FCD54"/>
    <w:rsid w:val="34AC9659"/>
    <w:rsid w:val="35102268"/>
    <w:rsid w:val="35334AE5"/>
    <w:rsid w:val="35434ECF"/>
    <w:rsid w:val="35C97E6C"/>
    <w:rsid w:val="35DF297B"/>
    <w:rsid w:val="35F26BD4"/>
    <w:rsid w:val="3620F672"/>
    <w:rsid w:val="363FC97D"/>
    <w:rsid w:val="3643D685"/>
    <w:rsid w:val="364989C6"/>
    <w:rsid w:val="36818FBF"/>
    <w:rsid w:val="36DA774D"/>
    <w:rsid w:val="379B7411"/>
    <w:rsid w:val="37A7A8DF"/>
    <w:rsid w:val="3814D237"/>
    <w:rsid w:val="38604523"/>
    <w:rsid w:val="386FAA13"/>
    <w:rsid w:val="3881CD4C"/>
    <w:rsid w:val="38E65229"/>
    <w:rsid w:val="38FDD8FC"/>
    <w:rsid w:val="39736334"/>
    <w:rsid w:val="39775F84"/>
    <w:rsid w:val="3977AE4E"/>
    <w:rsid w:val="3A0EEC49"/>
    <w:rsid w:val="3A9406D6"/>
    <w:rsid w:val="3AEB07B0"/>
    <w:rsid w:val="3B9D9E6E"/>
    <w:rsid w:val="3BB13CC9"/>
    <w:rsid w:val="3BD29A01"/>
    <w:rsid w:val="3C332928"/>
    <w:rsid w:val="3C6566E8"/>
    <w:rsid w:val="3C8C76DC"/>
    <w:rsid w:val="3CE19F00"/>
    <w:rsid w:val="3D10C82A"/>
    <w:rsid w:val="3D20DD8A"/>
    <w:rsid w:val="3E4E10E2"/>
    <w:rsid w:val="3F4BB003"/>
    <w:rsid w:val="3F50D2F1"/>
    <w:rsid w:val="3F51EDEF"/>
    <w:rsid w:val="3F561B80"/>
    <w:rsid w:val="3F59AFA5"/>
    <w:rsid w:val="3F6ABC9B"/>
    <w:rsid w:val="3FF96299"/>
    <w:rsid w:val="401F8EE0"/>
    <w:rsid w:val="407FD8A4"/>
    <w:rsid w:val="408D9F9A"/>
    <w:rsid w:val="40EB99F0"/>
    <w:rsid w:val="40F2D903"/>
    <w:rsid w:val="41EBE33D"/>
    <w:rsid w:val="41F129D7"/>
    <w:rsid w:val="42114CBA"/>
    <w:rsid w:val="42131C4C"/>
    <w:rsid w:val="4296E4EA"/>
    <w:rsid w:val="42B2D3D7"/>
    <w:rsid w:val="42E3FEF7"/>
    <w:rsid w:val="43019379"/>
    <w:rsid w:val="4358BFC3"/>
    <w:rsid w:val="4405E6B7"/>
    <w:rsid w:val="443EEC05"/>
    <w:rsid w:val="4460196E"/>
    <w:rsid w:val="44827DB7"/>
    <w:rsid w:val="44898292"/>
    <w:rsid w:val="44CD58FA"/>
    <w:rsid w:val="452E07C6"/>
    <w:rsid w:val="452FA6AF"/>
    <w:rsid w:val="4560BB29"/>
    <w:rsid w:val="457E47F6"/>
    <w:rsid w:val="45A81332"/>
    <w:rsid w:val="45BD4B57"/>
    <w:rsid w:val="45D0AD36"/>
    <w:rsid w:val="46432124"/>
    <w:rsid w:val="46D2C651"/>
    <w:rsid w:val="473544C9"/>
    <w:rsid w:val="478FEC5A"/>
    <w:rsid w:val="479A2029"/>
    <w:rsid w:val="47D4E349"/>
    <w:rsid w:val="47F2930A"/>
    <w:rsid w:val="481A32E1"/>
    <w:rsid w:val="48ADC4FB"/>
    <w:rsid w:val="48B71F36"/>
    <w:rsid w:val="4914FDFD"/>
    <w:rsid w:val="4969C33E"/>
    <w:rsid w:val="4971C51B"/>
    <w:rsid w:val="49AEBA2D"/>
    <w:rsid w:val="49B580F2"/>
    <w:rsid w:val="49CA5009"/>
    <w:rsid w:val="4A60C036"/>
    <w:rsid w:val="4AE4D919"/>
    <w:rsid w:val="4B9E923F"/>
    <w:rsid w:val="4C8D233C"/>
    <w:rsid w:val="4CB188B6"/>
    <w:rsid w:val="4D121429"/>
    <w:rsid w:val="4D1F2D56"/>
    <w:rsid w:val="4D286819"/>
    <w:rsid w:val="4D403FB9"/>
    <w:rsid w:val="4D47339C"/>
    <w:rsid w:val="4D6481C1"/>
    <w:rsid w:val="4D6A24E9"/>
    <w:rsid w:val="4E8D2046"/>
    <w:rsid w:val="4E9BEAE7"/>
    <w:rsid w:val="4EC5D1A2"/>
    <w:rsid w:val="4EDFC854"/>
    <w:rsid w:val="4EECFD99"/>
    <w:rsid w:val="4F8352AB"/>
    <w:rsid w:val="4F8BCB46"/>
    <w:rsid w:val="4F8DC49D"/>
    <w:rsid w:val="500C5B38"/>
    <w:rsid w:val="50B2FC2A"/>
    <w:rsid w:val="50FAE9BA"/>
    <w:rsid w:val="51059B5C"/>
    <w:rsid w:val="510C2768"/>
    <w:rsid w:val="51E6321C"/>
    <w:rsid w:val="52293E38"/>
    <w:rsid w:val="522B290B"/>
    <w:rsid w:val="52AF9C73"/>
    <w:rsid w:val="52DAE784"/>
    <w:rsid w:val="530A40A3"/>
    <w:rsid w:val="535C575F"/>
    <w:rsid w:val="538348A3"/>
    <w:rsid w:val="538DFDCE"/>
    <w:rsid w:val="53E6D508"/>
    <w:rsid w:val="5471DA56"/>
    <w:rsid w:val="54E7DDED"/>
    <w:rsid w:val="54F03C89"/>
    <w:rsid w:val="54FE1B6D"/>
    <w:rsid w:val="55345A48"/>
    <w:rsid w:val="554208E0"/>
    <w:rsid w:val="5592C202"/>
    <w:rsid w:val="55D63158"/>
    <w:rsid w:val="55F3FCB4"/>
    <w:rsid w:val="56067FB2"/>
    <w:rsid w:val="56746264"/>
    <w:rsid w:val="568AC7F4"/>
    <w:rsid w:val="577B85B2"/>
    <w:rsid w:val="578559E7"/>
    <w:rsid w:val="57B9729A"/>
    <w:rsid w:val="57B9741E"/>
    <w:rsid w:val="57F84FEE"/>
    <w:rsid w:val="586519CF"/>
    <w:rsid w:val="58B1A15F"/>
    <w:rsid w:val="58BAE0B3"/>
    <w:rsid w:val="5909D5C0"/>
    <w:rsid w:val="59286D3C"/>
    <w:rsid w:val="59B63C05"/>
    <w:rsid w:val="59D4CD38"/>
    <w:rsid w:val="5A0B9163"/>
    <w:rsid w:val="5A1E409C"/>
    <w:rsid w:val="5A594798"/>
    <w:rsid w:val="5AD31341"/>
    <w:rsid w:val="5AD5C833"/>
    <w:rsid w:val="5AF14EFD"/>
    <w:rsid w:val="5B087639"/>
    <w:rsid w:val="5B1CF038"/>
    <w:rsid w:val="5B4BAC99"/>
    <w:rsid w:val="5BE875C4"/>
    <w:rsid w:val="5CBE3F8D"/>
    <w:rsid w:val="5CD922D3"/>
    <w:rsid w:val="5D2CBC59"/>
    <w:rsid w:val="5D37D14E"/>
    <w:rsid w:val="5D539FB8"/>
    <w:rsid w:val="5DAF41D2"/>
    <w:rsid w:val="5E0645E4"/>
    <w:rsid w:val="5EF217C9"/>
    <w:rsid w:val="5F09991D"/>
    <w:rsid w:val="5F2B465A"/>
    <w:rsid w:val="5FB99C3F"/>
    <w:rsid w:val="603CEB7F"/>
    <w:rsid w:val="6061FD8A"/>
    <w:rsid w:val="6088AF64"/>
    <w:rsid w:val="60DC32ED"/>
    <w:rsid w:val="6103ADA2"/>
    <w:rsid w:val="6191F992"/>
    <w:rsid w:val="61C96576"/>
    <w:rsid w:val="61F010C7"/>
    <w:rsid w:val="62043621"/>
    <w:rsid w:val="620BBFD9"/>
    <w:rsid w:val="6223404E"/>
    <w:rsid w:val="62542688"/>
    <w:rsid w:val="62D8C47B"/>
    <w:rsid w:val="62EA9667"/>
    <w:rsid w:val="631C9EFE"/>
    <w:rsid w:val="637287B7"/>
    <w:rsid w:val="639E0E0F"/>
    <w:rsid w:val="64056A8B"/>
    <w:rsid w:val="643C5F18"/>
    <w:rsid w:val="6489BACC"/>
    <w:rsid w:val="648AA22F"/>
    <w:rsid w:val="64D49AF7"/>
    <w:rsid w:val="64DBB589"/>
    <w:rsid w:val="651E1C22"/>
    <w:rsid w:val="6559914A"/>
    <w:rsid w:val="655E81E2"/>
    <w:rsid w:val="65C74802"/>
    <w:rsid w:val="660C71A2"/>
    <w:rsid w:val="6610C6EE"/>
    <w:rsid w:val="6637618B"/>
    <w:rsid w:val="6639A36E"/>
    <w:rsid w:val="663A54FB"/>
    <w:rsid w:val="668AAB77"/>
    <w:rsid w:val="67130F51"/>
    <w:rsid w:val="671A88FB"/>
    <w:rsid w:val="67FD1668"/>
    <w:rsid w:val="6841FBB8"/>
    <w:rsid w:val="688BCFDF"/>
    <w:rsid w:val="68FE514C"/>
    <w:rsid w:val="69288F17"/>
    <w:rsid w:val="693974D2"/>
    <w:rsid w:val="69B8DF84"/>
    <w:rsid w:val="6A00A39E"/>
    <w:rsid w:val="6A22063C"/>
    <w:rsid w:val="6A5F74E7"/>
    <w:rsid w:val="6A7847DE"/>
    <w:rsid w:val="6A7C95D6"/>
    <w:rsid w:val="6A829042"/>
    <w:rsid w:val="6AC2D7AF"/>
    <w:rsid w:val="6B231DEC"/>
    <w:rsid w:val="6B4A431E"/>
    <w:rsid w:val="6B5928B0"/>
    <w:rsid w:val="6BFCE0CF"/>
    <w:rsid w:val="6C19F866"/>
    <w:rsid w:val="6C5D6FD4"/>
    <w:rsid w:val="6CBBD945"/>
    <w:rsid w:val="6CD781A3"/>
    <w:rsid w:val="6D5C885B"/>
    <w:rsid w:val="6D85439C"/>
    <w:rsid w:val="6DA2C8B3"/>
    <w:rsid w:val="6E22F359"/>
    <w:rsid w:val="6EC10E79"/>
    <w:rsid w:val="6ED21017"/>
    <w:rsid w:val="6ED6FF65"/>
    <w:rsid w:val="6F1CE8C6"/>
    <w:rsid w:val="6F2BDE4F"/>
    <w:rsid w:val="6FA5B3CF"/>
    <w:rsid w:val="6FFA1422"/>
    <w:rsid w:val="700F9033"/>
    <w:rsid w:val="707A7E20"/>
    <w:rsid w:val="707E0420"/>
    <w:rsid w:val="70909A3C"/>
    <w:rsid w:val="70921438"/>
    <w:rsid w:val="70937FEB"/>
    <w:rsid w:val="709CC342"/>
    <w:rsid w:val="70BA039C"/>
    <w:rsid w:val="712F4513"/>
    <w:rsid w:val="71FDD4D2"/>
    <w:rsid w:val="7204D129"/>
    <w:rsid w:val="7207F57F"/>
    <w:rsid w:val="721453E3"/>
    <w:rsid w:val="7288F0C2"/>
    <w:rsid w:val="72E05020"/>
    <w:rsid w:val="72F1B3F7"/>
    <w:rsid w:val="730C0EAB"/>
    <w:rsid w:val="7330C566"/>
    <w:rsid w:val="7354970E"/>
    <w:rsid w:val="736F3BF8"/>
    <w:rsid w:val="73799938"/>
    <w:rsid w:val="73C35843"/>
    <w:rsid w:val="73F17A26"/>
    <w:rsid w:val="747085CB"/>
    <w:rsid w:val="74746AEF"/>
    <w:rsid w:val="74771306"/>
    <w:rsid w:val="74B0D31A"/>
    <w:rsid w:val="74E32532"/>
    <w:rsid w:val="750182AF"/>
    <w:rsid w:val="75C050AB"/>
    <w:rsid w:val="7604F96F"/>
    <w:rsid w:val="7626F82B"/>
    <w:rsid w:val="76A5DF4A"/>
    <w:rsid w:val="76BDF564"/>
    <w:rsid w:val="76F82D5C"/>
    <w:rsid w:val="772FDF1D"/>
    <w:rsid w:val="774B2532"/>
    <w:rsid w:val="775DD3D0"/>
    <w:rsid w:val="77856467"/>
    <w:rsid w:val="77F4AB76"/>
    <w:rsid w:val="77F9CE3A"/>
    <w:rsid w:val="784B5CFF"/>
    <w:rsid w:val="7877108E"/>
    <w:rsid w:val="78C12E8A"/>
    <w:rsid w:val="78E8CDC2"/>
    <w:rsid w:val="7931D43D"/>
    <w:rsid w:val="793A42F3"/>
    <w:rsid w:val="7995A053"/>
    <w:rsid w:val="79A83EF1"/>
    <w:rsid w:val="7A5B1473"/>
    <w:rsid w:val="7A66D10A"/>
    <w:rsid w:val="7AAF5700"/>
    <w:rsid w:val="7AC24646"/>
    <w:rsid w:val="7AD60C7A"/>
    <w:rsid w:val="7AD719A9"/>
    <w:rsid w:val="7AE0FB57"/>
    <w:rsid w:val="7B100465"/>
    <w:rsid w:val="7B6B468A"/>
    <w:rsid w:val="7B80533C"/>
    <w:rsid w:val="7BAE569F"/>
    <w:rsid w:val="7BCDC377"/>
    <w:rsid w:val="7BDAE01D"/>
    <w:rsid w:val="7C9CD122"/>
    <w:rsid w:val="7CAF9926"/>
    <w:rsid w:val="7CC9D1FE"/>
    <w:rsid w:val="7D268B0B"/>
    <w:rsid w:val="7D3CD6AE"/>
    <w:rsid w:val="7DDB9E26"/>
    <w:rsid w:val="7E8918B3"/>
    <w:rsid w:val="7EFE838E"/>
    <w:rsid w:val="7F08F882"/>
    <w:rsid w:val="7F5E7907"/>
    <w:rsid w:val="7FB0F5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E7618"/>
  <w15:chartTrackingRefBased/>
  <w15:docId w15:val="{F76FBCA2-71EA-4729-A51D-52B48A70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EFC"/>
    <w:pPr>
      <w:spacing w:before="40" w:after="120" w:line="312" w:lineRule="auto"/>
    </w:pPr>
    <w:rPr>
      <w:rFonts w:ascii="Roboto" w:hAnsi="Roboto"/>
    </w:rPr>
  </w:style>
  <w:style w:type="paragraph" w:styleId="Heading1">
    <w:name w:val="heading 1"/>
    <w:basedOn w:val="Normal"/>
    <w:next w:val="Normal"/>
    <w:link w:val="Heading1Char"/>
    <w:uiPriority w:val="9"/>
    <w:qFormat/>
    <w:rsid w:val="00010955"/>
    <w:pPr>
      <w:keepNext/>
      <w:keepLines/>
      <w:spacing w:before="240" w:after="0"/>
      <w:outlineLvl w:val="0"/>
    </w:pPr>
    <w:rPr>
      <w:rFonts w:eastAsiaTheme="majorEastAsia" w:cstheme="majorBidi"/>
      <w:color w:val="2F5496" w:themeColor="accent1" w:themeShade="BF"/>
      <w:sz w:val="44"/>
      <w:szCs w:val="32"/>
    </w:rPr>
  </w:style>
  <w:style w:type="paragraph" w:styleId="Heading2">
    <w:name w:val="heading 2"/>
    <w:basedOn w:val="Title"/>
    <w:next w:val="Normal"/>
    <w:link w:val="Heading2Char"/>
    <w:uiPriority w:val="9"/>
    <w:unhideWhenUsed/>
    <w:qFormat/>
    <w:rsid w:val="00F86EFC"/>
    <w:pPr>
      <w:keepNext/>
      <w:keepLines/>
      <w:spacing w:before="160" w:after="120"/>
      <w:outlineLvl w:val="1"/>
    </w:pPr>
    <w:rPr>
      <w:rFonts w:ascii="Roboto" w:hAnsi="Roboto"/>
      <w:color w:val="2F5496" w:themeColor="accent1" w:themeShade="BF"/>
      <w:sz w:val="32"/>
      <w:szCs w:val="26"/>
    </w:rPr>
  </w:style>
  <w:style w:type="paragraph" w:styleId="Heading3">
    <w:name w:val="heading 3"/>
    <w:basedOn w:val="Normal"/>
    <w:next w:val="Normal"/>
    <w:link w:val="Heading3Char"/>
    <w:uiPriority w:val="9"/>
    <w:unhideWhenUsed/>
    <w:qFormat/>
    <w:rsid w:val="00967BCE"/>
    <w:pPr>
      <w:keepNext/>
      <w:keepLines/>
      <w:spacing w:after="0"/>
      <w:outlineLvl w:val="2"/>
    </w:pPr>
    <w:rPr>
      <w:rFonts w:eastAsiaTheme="majorEastAsia"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5F7"/>
    <w:pPr>
      <w:ind w:left="720"/>
      <w:contextualSpacing/>
    </w:pPr>
  </w:style>
  <w:style w:type="character" w:styleId="Hyperlink">
    <w:name w:val="Hyperlink"/>
    <w:basedOn w:val="DefaultParagraphFont"/>
    <w:uiPriority w:val="99"/>
    <w:unhideWhenUsed/>
    <w:rsid w:val="000665F7"/>
    <w:rPr>
      <w:color w:val="0000FF"/>
      <w:u w:val="single"/>
    </w:rPr>
  </w:style>
  <w:style w:type="paragraph" w:styleId="Header">
    <w:name w:val="header"/>
    <w:basedOn w:val="Normal"/>
    <w:link w:val="HeaderChar"/>
    <w:uiPriority w:val="99"/>
    <w:unhideWhenUsed/>
    <w:rsid w:val="00421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E1A"/>
  </w:style>
  <w:style w:type="paragraph" w:styleId="Footer">
    <w:name w:val="footer"/>
    <w:basedOn w:val="Normal"/>
    <w:link w:val="FooterChar"/>
    <w:uiPriority w:val="99"/>
    <w:unhideWhenUsed/>
    <w:rsid w:val="00421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E1A"/>
  </w:style>
  <w:style w:type="character" w:styleId="UnresolvedMention">
    <w:name w:val="Unresolved Mention"/>
    <w:basedOn w:val="DefaultParagraphFont"/>
    <w:uiPriority w:val="99"/>
    <w:semiHidden/>
    <w:unhideWhenUsed/>
    <w:rsid w:val="006C1EE1"/>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823C6"/>
    <w:pPr>
      <w:spacing w:after="0" w:line="240" w:lineRule="auto"/>
    </w:pPr>
  </w:style>
  <w:style w:type="paragraph" w:styleId="CommentSubject">
    <w:name w:val="annotation subject"/>
    <w:basedOn w:val="CommentText"/>
    <w:next w:val="CommentText"/>
    <w:link w:val="CommentSubjectChar"/>
    <w:uiPriority w:val="99"/>
    <w:semiHidden/>
    <w:unhideWhenUsed/>
    <w:rsid w:val="00BD032E"/>
    <w:rPr>
      <w:b/>
      <w:bCs/>
    </w:rPr>
  </w:style>
  <w:style w:type="character" w:customStyle="1" w:styleId="CommentSubjectChar">
    <w:name w:val="Comment Subject Char"/>
    <w:basedOn w:val="CommentTextChar"/>
    <w:link w:val="CommentSubject"/>
    <w:uiPriority w:val="99"/>
    <w:semiHidden/>
    <w:rsid w:val="00BD032E"/>
    <w:rPr>
      <w:b/>
      <w:bCs/>
      <w:sz w:val="20"/>
      <w:szCs w:val="20"/>
    </w:rPr>
  </w:style>
  <w:style w:type="character" w:customStyle="1" w:styleId="Heading1Char">
    <w:name w:val="Heading 1 Char"/>
    <w:basedOn w:val="DefaultParagraphFont"/>
    <w:link w:val="Heading1"/>
    <w:uiPriority w:val="9"/>
    <w:rsid w:val="00010955"/>
    <w:rPr>
      <w:rFonts w:ascii="Roboto" w:eastAsiaTheme="majorEastAsia" w:hAnsi="Roboto" w:cstheme="majorBidi"/>
      <w:color w:val="2F5496" w:themeColor="accent1" w:themeShade="BF"/>
      <w:sz w:val="44"/>
      <w:szCs w:val="32"/>
    </w:rPr>
  </w:style>
  <w:style w:type="character" w:customStyle="1" w:styleId="Heading2Char">
    <w:name w:val="Heading 2 Char"/>
    <w:basedOn w:val="DefaultParagraphFont"/>
    <w:link w:val="Heading2"/>
    <w:uiPriority w:val="9"/>
    <w:rsid w:val="00F86EFC"/>
    <w:rPr>
      <w:rFonts w:ascii="Roboto" w:eastAsiaTheme="majorEastAsia" w:hAnsi="Roboto" w:cstheme="majorBidi"/>
      <w:color w:val="2F5496" w:themeColor="accent1" w:themeShade="BF"/>
      <w:spacing w:val="-10"/>
      <w:kern w:val="28"/>
      <w:sz w:val="32"/>
      <w:szCs w:val="26"/>
    </w:rPr>
  </w:style>
  <w:style w:type="paragraph" w:styleId="Title">
    <w:name w:val="Title"/>
    <w:basedOn w:val="Normal"/>
    <w:next w:val="Normal"/>
    <w:link w:val="TitleChar"/>
    <w:uiPriority w:val="10"/>
    <w:qFormat/>
    <w:rsid w:val="000109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5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67BCE"/>
    <w:rPr>
      <w:rFonts w:ascii="Roboto" w:eastAsiaTheme="majorEastAsia" w:hAnsi="Roboto" w:cstheme="majorBidi"/>
      <w:b/>
      <w:color w:val="000000" w:themeColor="text1"/>
      <w:sz w:val="24"/>
      <w:szCs w:val="24"/>
    </w:rPr>
  </w:style>
  <w:style w:type="paragraph" w:styleId="NoSpacing">
    <w:name w:val="No Spacing"/>
    <w:uiPriority w:val="1"/>
    <w:qFormat/>
    <w:rsid w:val="00967BCE"/>
    <w:pPr>
      <w:spacing w:after="0" w:line="240" w:lineRule="auto"/>
    </w:pPr>
    <w:rPr>
      <w:rFonts w:ascii="Roboto" w:hAnsi="Roboto"/>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cr.org.uk/about-charities/raise-a-concern/" TargetMode="External"/><Relationship Id="rId18" Type="http://schemas.openxmlformats.org/officeDocument/2006/relationships/hyperlink" Target="https://socialcare.wales/resources-guidance/safeguarding-list/national-safeguarding-training-learning-and-development-standards" TargetMode="External"/><Relationship Id="rId26" Type="http://schemas.openxmlformats.org/officeDocument/2006/relationships/hyperlink" Target="https://thirtyoneeight.org/dashboard/knowledge-hub/safer-recruitment/" TargetMode="External"/><Relationship Id="rId39" Type="http://schemas.openxmlformats.org/officeDocument/2006/relationships/hyperlink" Target="https://thirtyoneeight.org/dashboard/resources-library/posters-resources/" TargetMode="External"/><Relationship Id="rId21" Type="http://schemas.openxmlformats.org/officeDocument/2006/relationships/hyperlink" Target="https://view.officeapps.live.com/op/view.aspx?src=https%3A%2F%2Fthirtyoneeight.org%2Fmedia%2Fiffnc1tn%2Fform-general-information-and-consent-form-1-1.doc&amp;wdOrigin=BROWSELINK" TargetMode="External"/><Relationship Id="rId34" Type="http://schemas.openxmlformats.org/officeDocument/2006/relationships/hyperlink" Target="https://thirtyoneeight.org/dashboard/knowledge-hub/working-safely/pastoral-care/"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thirtyoneeight.org/dashboard/knowledge-hub/responding-to-concerns/recognise/types-of-abuse/" TargetMode="External"/><Relationship Id="rId20" Type="http://schemas.openxmlformats.org/officeDocument/2006/relationships/hyperlink" Target="https://thirtyoneeight.org/dashboard/knowledge-hub/working-safely/" TargetMode="External"/><Relationship Id="rId29" Type="http://schemas.openxmlformats.org/officeDocument/2006/relationships/hyperlink" Target="https://thirtyoneeight.org/dashboard/knowledge-hub/managing-worker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how-to-report-a-serious-incident-in-your-charity" TargetMode="External"/><Relationship Id="rId24" Type="http://schemas.openxmlformats.org/officeDocument/2006/relationships/hyperlink" Target="https://thirtyoneeight.org/dashboard/resources-library/templates-policies/" TargetMode="External"/><Relationship Id="rId32" Type="http://schemas.openxmlformats.org/officeDocument/2006/relationships/hyperlink" Target="https://thirtyoneeight.org/dashboard/resources-library/forms-checklists/" TargetMode="External"/><Relationship Id="rId37" Type="http://schemas.openxmlformats.org/officeDocument/2006/relationships/hyperlink" Target="https://thirtyoneeight.org/dashboard/knowledge-hub/those-who-pose-a-risk/"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thirtyoneeight.org/dashboard/knowledge-hub/culture/" TargetMode="External"/><Relationship Id="rId23" Type="http://schemas.openxmlformats.org/officeDocument/2006/relationships/hyperlink" Target="https://view.officeapps.live.com/op/view.aspx?src=https%3A%2F%2Fthirtyoneeight.org%2Fmedia%2Fcowpyo21%2Fform-accident-_-incident-form-1.doc&amp;wdOrigin=BROWSELINK" TargetMode="External"/><Relationship Id="rId28" Type="http://schemas.openxmlformats.org/officeDocument/2006/relationships/hyperlink" Target="https://thirtyoneeight.org/dashboard/knowledge-hub/working-safely/" TargetMode="External"/><Relationship Id="rId36" Type="http://schemas.openxmlformats.org/officeDocument/2006/relationships/hyperlink" Target="https://view.officeapps.live.com/op/view.aspx?src=https%3A%2F%2Fthirtyoneeight.org%2Fmedia%2Fqgtfwnkq%2Fclauses-to-consider-in-a-contract.docx&amp;wdOrigin=BROWSELINK" TargetMode="External"/><Relationship Id="rId10" Type="http://schemas.openxmlformats.org/officeDocument/2006/relationships/hyperlink" Target="https://thirtyoneeight.org/dashboard/knowledge-hub/our-10-standards/" TargetMode="External"/><Relationship Id="rId19" Type="http://schemas.openxmlformats.org/officeDocument/2006/relationships/hyperlink" Target="https://thirtyoneeight.org/training-and-events/" TargetMode="External"/><Relationship Id="rId31" Type="http://schemas.openxmlformats.org/officeDocument/2006/relationships/hyperlink" Target="https://thirtyoneeight.org/dashboard/knowledge-hub/partnership-working/" TargetMode="External"/><Relationship Id="rId44"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irtyoneeight.org/dashboard/knowledge-hub/governance/" TargetMode="External"/><Relationship Id="rId22" Type="http://schemas.openxmlformats.org/officeDocument/2006/relationships/hyperlink" Target="https://view.officeapps.live.com/op/view.aspx?src=https%3A%2F%2Fthirtyoneeight.org%2Fmedia%2Flikbtfwt%2Fform_activity-risk-assessment-template-1.docx&amp;wdOrigin=BROWSELINK" TargetMode="External"/><Relationship Id="rId27" Type="http://schemas.openxmlformats.org/officeDocument/2006/relationships/hyperlink" Target="https://thirtyoneeight.org/dashboard/knowledge-hub/training-awareness/" TargetMode="External"/><Relationship Id="rId30" Type="http://schemas.openxmlformats.org/officeDocument/2006/relationships/hyperlink" Target="https://thirtyoneeight.org/dashboard/resources-library/posters-resources/" TargetMode="External"/><Relationship Id="rId35" Type="http://schemas.openxmlformats.org/officeDocument/2006/relationships/hyperlink" Target="https://view.officeapps.live.com/op/view.aspx?src=https%3A%2F%2Fthirtyoneeight.org%2Fmedia%2Fhehmz1ob%2Fbehaviour-risk-assessment-template-with-guidance-1.docx&amp;wdOrigin=BROWSELINK"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charitycommissionni.org.uk/news/serious-incident-reporting-a-guide-for-charity-trustees-1/" TargetMode="External"/><Relationship Id="rId17" Type="http://schemas.openxmlformats.org/officeDocument/2006/relationships/hyperlink" Target="https://www.gov.scot/publications/national-framework-child-protection-learning-development-scotland-2024/" TargetMode="External"/><Relationship Id="rId25" Type="http://schemas.openxmlformats.org/officeDocument/2006/relationships/hyperlink" Target="https://thirtyoneeight.org/dashboard/knowledge-hub/safeguarding-policy/" TargetMode="External"/><Relationship Id="rId33" Type="http://schemas.openxmlformats.org/officeDocument/2006/relationships/hyperlink" Target="https://thirtyoneeight.org/dashboard/knowledge-hub/responding-to-concerns/" TargetMode="External"/><Relationship Id="rId38" Type="http://schemas.openxmlformats.org/officeDocument/2006/relationships/hyperlink" Target="https://thirtyoneeight.org/dashboard/resources-library/templat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76F4BE7025B46952F09B0FB4E4FF5" ma:contentTypeVersion="15" ma:contentTypeDescription="Create a new document." ma:contentTypeScope="" ma:versionID="c02511f3b5f0f8f3c8a708573b2c595d">
  <xsd:schema xmlns:xsd="http://www.w3.org/2001/XMLSchema" xmlns:xs="http://www.w3.org/2001/XMLSchema" xmlns:p="http://schemas.microsoft.com/office/2006/metadata/properties" xmlns:ns2="d25c9aad-c194-41ae-972f-ae023ce3dbe3" xmlns:ns3="ff16fee9-2fe9-4f3a-b50d-7d31afee028f" targetNamespace="http://schemas.microsoft.com/office/2006/metadata/properties" ma:root="true" ma:fieldsID="7d19d765deceed526e1d31d827bc30b9" ns2:_="" ns3:_="">
    <xsd:import namespace="d25c9aad-c194-41ae-972f-ae023ce3dbe3"/>
    <xsd:import namespace="ff16fee9-2fe9-4f3a-b50d-7d31afee0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c9aad-c194-41ae-972f-ae023ce3d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6fee9-2fe9-4f3a-b50d-7d31afee02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0d998c-5815-4fdf-882c-6dc27a50705f}" ma:internalName="TaxCatchAll" ma:showField="CatchAllData" ma:web="ff16fee9-2fe9-4f3a-b50d-7d31afee0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f16fee9-2fe9-4f3a-b50d-7d31afee028f">
      <UserInfo>
        <DisplayName>Peter Wright</DisplayName>
        <AccountId>34</AccountId>
        <AccountType/>
      </UserInfo>
      <UserInfo>
        <DisplayName>Cheri Rowe</DisplayName>
        <AccountId>35</AccountId>
        <AccountType/>
      </UserInfo>
    </SharedWithUsers>
    <lcf76f155ced4ddcb4097134ff3c332f xmlns="d25c9aad-c194-41ae-972f-ae023ce3dbe3">
      <Terms xmlns="http://schemas.microsoft.com/office/infopath/2007/PartnerControls"/>
    </lcf76f155ced4ddcb4097134ff3c332f>
    <TaxCatchAll xmlns="ff16fee9-2fe9-4f3a-b50d-7d31afee028f" xsi:nil="true"/>
  </documentManagement>
</p:properties>
</file>

<file path=customXml/itemProps1.xml><?xml version="1.0" encoding="utf-8"?>
<ds:datastoreItem xmlns:ds="http://schemas.openxmlformats.org/officeDocument/2006/customXml" ds:itemID="{526E644E-D59C-4CD8-8626-763FF0421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c9aad-c194-41ae-972f-ae023ce3dbe3"/>
    <ds:schemaRef ds:uri="ff16fee9-2fe9-4f3a-b50d-7d31afee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65CA4-397D-4D25-B20C-476BC5CCF3AF}">
  <ds:schemaRefs>
    <ds:schemaRef ds:uri="http://schemas.microsoft.com/sharepoint/v3/contenttype/forms"/>
  </ds:schemaRefs>
</ds:datastoreItem>
</file>

<file path=customXml/itemProps3.xml><?xml version="1.0" encoding="utf-8"?>
<ds:datastoreItem xmlns:ds="http://schemas.openxmlformats.org/officeDocument/2006/customXml" ds:itemID="{EE6F4CDA-032A-44A5-BE37-6B24F57CC72C}">
  <ds:schemaRefs>
    <ds:schemaRef ds:uri="http://schemas.microsoft.com/office/2006/metadata/properties"/>
    <ds:schemaRef ds:uri="http://schemas.microsoft.com/office/infopath/2007/PartnerControls"/>
    <ds:schemaRef ds:uri="ff16fee9-2fe9-4f3a-b50d-7d31afee028f"/>
    <ds:schemaRef ds:uri="d25c9aad-c194-41ae-972f-ae023ce3db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3878</Words>
  <Characters>20851</Characters>
  <Application>Microsoft Office Word</Application>
  <DocSecurity>0</DocSecurity>
  <Lines>528</Lines>
  <Paragraphs>296</Paragraphs>
  <ScaleCrop>false</ScaleCrop>
  <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Willmot</dc:creator>
  <cp:keywords/>
  <dc:description/>
  <cp:lastModifiedBy>Jules Loveland</cp:lastModifiedBy>
  <cp:revision>158</cp:revision>
  <dcterms:created xsi:type="dcterms:W3CDTF">2024-01-23T16:00:00Z</dcterms:created>
  <dcterms:modified xsi:type="dcterms:W3CDTF">2025-01-15T09:23:00Z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0x0101004B776F4BE7025B46952F09B0FB4E4FF5</vt:lpwstr>
  </property>
  <property fmtid="{D5CDD505-2E9C-101B-9397-08002B2CF9AE}" pid="3" name="GrammarlyDocumentId">
    <vt:lpwstr>4c3ef6312f02238ee17145a53a1f0d8557851314b52afb3014f7d0d4e3846cad</vt:lpwstr>
  </property>
</Properties>
</file>